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  <w:lang w:val="nl-BE"/>
        </w:rPr>
        <w:alias w:val="Titel"/>
        <w:tag w:val=""/>
        <w:id w:val="99538055"/>
        <w:placeholder>
          <w:docPart w:val="FF5210DB35214C1F825879A8CE15786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9A1C7B" w:rsidRPr="00C56EAB" w:rsidRDefault="00C56EAB">
          <w:pPr>
            <w:rPr>
              <w:sz w:val="24"/>
              <w:szCs w:val="24"/>
              <w:lang w:val="nl-BE"/>
            </w:rPr>
          </w:pPr>
          <w:r w:rsidRPr="00C56EAB">
            <w:rPr>
              <w:b/>
              <w:sz w:val="24"/>
              <w:szCs w:val="24"/>
              <w:lang w:val="nl-BE"/>
            </w:rPr>
            <w:t>920349 BXTU ML4 BD 0-180</w:t>
          </w:r>
        </w:p>
      </w:sdtContent>
    </w:sdt>
    <w:p w:rsidR="00C56EAB" w:rsidRDefault="00C56EAB" w:rsidP="00C56EAB">
      <w:r w:rsidRPr="00970CCF">
        <w:t xml:space="preserve">Module </w:t>
      </w:r>
      <w:proofErr w:type="spellStart"/>
      <w:r w:rsidRPr="00970CCF">
        <w:t>tétrapolaire</w:t>
      </w:r>
      <w:proofErr w:type="spellEnd"/>
      <w:r w:rsidRPr="00970CCF">
        <w:t xml:space="preserve"> de protection parafoudre/parasurtension universel de classe type 1 / P1 avec technologie </w:t>
      </w:r>
      <w:proofErr w:type="spellStart"/>
      <w:r w:rsidRPr="00970CCF">
        <w:t>actiVsense</w:t>
      </w:r>
      <w:proofErr w:type="spellEnd"/>
      <w:r w:rsidRPr="00970CCF">
        <w:t xml:space="preserve"> avec détection automatique du niveau de tension du signal et adaptation du niveau de protection en fonction de la tension du signal. Testé selon EN 61643-21 et à coordination énergétique selon CEI 61643-22, pour la protection de systèmes informatiques avec deux conducteurs doubles. Avec </w:t>
      </w:r>
      <w:proofErr w:type="spellStart"/>
      <w:r w:rsidRPr="00970CCF">
        <w:t>LifeCheck</w:t>
      </w:r>
      <w:proofErr w:type="spellEnd"/>
      <w:r w:rsidRPr="00970CCF">
        <w:t xml:space="preserve"> à technique RFID intégré pour le contrôle sans contact des </w:t>
      </w:r>
      <w:proofErr w:type="spellStart"/>
      <w:r w:rsidRPr="00970CCF">
        <w:t>écouleurs</w:t>
      </w:r>
      <w:proofErr w:type="spellEnd"/>
      <w:r w:rsidRPr="00970CCF">
        <w:t xml:space="preserve"> par </w:t>
      </w:r>
      <w:proofErr w:type="spellStart"/>
      <w:r w:rsidRPr="00970CCF">
        <w:t>DEHNrecord</w:t>
      </w:r>
      <w:proofErr w:type="spellEnd"/>
      <w:r w:rsidRPr="00970CCF">
        <w:t xml:space="preserve"> LC.</w:t>
      </w:r>
    </w:p>
    <w:p w:rsidR="00C56EAB" w:rsidRDefault="00C56EAB" w:rsidP="00C56EAB"/>
    <w:p w:rsidR="00C56EAB" w:rsidRPr="008F1BC5" w:rsidRDefault="00C56EAB" w:rsidP="0064107F">
      <w:pPr>
        <w:pStyle w:val="Lijstalinea"/>
        <w:numPr>
          <w:ilvl w:val="0"/>
          <w:numId w:val="1"/>
        </w:numPr>
        <w:ind w:left="851" w:hanging="284"/>
        <w:rPr>
          <w:rFonts w:ascii="Arial" w:hAnsi="Arial"/>
          <w:sz w:val="22"/>
          <w:lang w:val="fr-BE"/>
        </w:rPr>
      </w:pPr>
      <w:bookmarkStart w:id="0" w:name="_GoBack"/>
      <w:r w:rsidRPr="008F1BC5">
        <w:rPr>
          <w:rFonts w:ascii="Arial" w:hAnsi="Arial"/>
          <w:sz w:val="22"/>
          <w:lang w:val="fr-BE"/>
        </w:rPr>
        <w:t>Enfichable dans le module de base BXT BAS.</w:t>
      </w:r>
    </w:p>
    <w:p w:rsidR="00C56EAB" w:rsidRPr="008F1BC5" w:rsidRDefault="00C56EAB" w:rsidP="0064107F">
      <w:pPr>
        <w:pStyle w:val="Lijstalinea"/>
        <w:numPr>
          <w:ilvl w:val="0"/>
          <w:numId w:val="1"/>
        </w:numPr>
        <w:ind w:left="851" w:hanging="284"/>
        <w:rPr>
          <w:rFonts w:ascii="Arial" w:hAnsi="Arial"/>
          <w:sz w:val="22"/>
          <w:lang w:val="fr-BE"/>
        </w:rPr>
      </w:pPr>
      <w:r w:rsidRPr="008F1BC5">
        <w:rPr>
          <w:rFonts w:ascii="Arial" w:hAnsi="Arial"/>
          <w:sz w:val="22"/>
          <w:lang w:val="fr-BE"/>
        </w:rPr>
        <w:t xml:space="preserve">Surveillance des </w:t>
      </w:r>
      <w:proofErr w:type="spellStart"/>
      <w:r w:rsidRPr="008F1BC5">
        <w:rPr>
          <w:rFonts w:ascii="Arial" w:hAnsi="Arial"/>
          <w:sz w:val="22"/>
          <w:lang w:val="fr-BE"/>
        </w:rPr>
        <w:t>écouleurs</w:t>
      </w:r>
      <w:proofErr w:type="spellEnd"/>
      <w:r w:rsidRPr="008F1BC5">
        <w:rPr>
          <w:rFonts w:ascii="Arial" w:hAnsi="Arial"/>
          <w:sz w:val="22"/>
          <w:lang w:val="fr-BE"/>
        </w:rPr>
        <w:t xml:space="preserve"> : </w:t>
      </w:r>
      <w:proofErr w:type="spellStart"/>
      <w:r w:rsidRPr="008F1BC5">
        <w:rPr>
          <w:rFonts w:ascii="Arial" w:hAnsi="Arial"/>
          <w:sz w:val="22"/>
          <w:lang w:val="fr-BE"/>
        </w:rPr>
        <w:t>LifeCheck</w:t>
      </w:r>
      <w:proofErr w:type="spellEnd"/>
    </w:p>
    <w:p w:rsidR="00C56EAB" w:rsidRPr="008F1BC5" w:rsidRDefault="00C56EAB" w:rsidP="0064107F">
      <w:pPr>
        <w:pStyle w:val="Lijstalinea"/>
        <w:numPr>
          <w:ilvl w:val="0"/>
          <w:numId w:val="1"/>
        </w:numPr>
        <w:ind w:left="851" w:hanging="284"/>
        <w:rPr>
          <w:rFonts w:ascii="Arial" w:hAnsi="Arial"/>
          <w:sz w:val="22"/>
          <w:lang w:val="fr-BE"/>
        </w:rPr>
      </w:pPr>
      <w:r w:rsidRPr="008F1BC5">
        <w:rPr>
          <w:rFonts w:ascii="Arial" w:hAnsi="Arial"/>
          <w:sz w:val="22"/>
          <w:lang w:val="fr-BE"/>
        </w:rPr>
        <w:t>Tension de service maximale dc :  180 V</w:t>
      </w:r>
    </w:p>
    <w:p w:rsidR="00C56EAB" w:rsidRPr="008F1BC5" w:rsidRDefault="00C56EAB" w:rsidP="0064107F">
      <w:pPr>
        <w:pStyle w:val="Lijstalinea"/>
        <w:numPr>
          <w:ilvl w:val="0"/>
          <w:numId w:val="1"/>
        </w:numPr>
        <w:ind w:left="851" w:hanging="284"/>
        <w:rPr>
          <w:rFonts w:ascii="Arial" w:hAnsi="Arial"/>
          <w:sz w:val="22"/>
          <w:lang w:val="fr-BE"/>
        </w:rPr>
      </w:pPr>
      <w:r w:rsidRPr="008F1BC5">
        <w:rPr>
          <w:rFonts w:ascii="Arial" w:hAnsi="Arial"/>
          <w:sz w:val="22"/>
          <w:lang w:val="fr-BE"/>
        </w:rPr>
        <w:t>Courant nominal à 80 °C : 100 mA</w:t>
      </w:r>
    </w:p>
    <w:p w:rsidR="00C56EAB" w:rsidRPr="008F1BC5" w:rsidRDefault="00C56EAB" w:rsidP="0064107F">
      <w:pPr>
        <w:pStyle w:val="Lijstalinea"/>
        <w:numPr>
          <w:ilvl w:val="0"/>
          <w:numId w:val="1"/>
        </w:numPr>
        <w:ind w:left="851" w:hanging="284"/>
        <w:rPr>
          <w:rFonts w:ascii="Arial" w:hAnsi="Arial"/>
          <w:sz w:val="22"/>
          <w:lang w:val="fr-BE"/>
        </w:rPr>
      </w:pPr>
      <w:r w:rsidRPr="008F1BC5">
        <w:rPr>
          <w:rFonts w:ascii="Arial" w:hAnsi="Arial"/>
          <w:sz w:val="22"/>
          <w:lang w:val="fr-BE"/>
        </w:rPr>
        <w:t>D1 Courant de foudre de choc (10/350) total :  10 kA</w:t>
      </w:r>
    </w:p>
    <w:p w:rsidR="00C56EAB" w:rsidRPr="008F1BC5" w:rsidRDefault="00C56EAB" w:rsidP="0064107F">
      <w:pPr>
        <w:pStyle w:val="Lijstalinea"/>
        <w:numPr>
          <w:ilvl w:val="0"/>
          <w:numId w:val="1"/>
        </w:numPr>
        <w:ind w:left="851" w:hanging="284"/>
        <w:rPr>
          <w:rFonts w:ascii="Arial" w:hAnsi="Arial"/>
          <w:sz w:val="22"/>
          <w:lang w:val="fr-BE"/>
        </w:rPr>
      </w:pPr>
      <w:r w:rsidRPr="008F1BC5">
        <w:rPr>
          <w:rFonts w:ascii="Arial" w:hAnsi="Arial"/>
          <w:sz w:val="22"/>
          <w:lang w:val="fr-BE"/>
        </w:rPr>
        <w:t xml:space="preserve">Impédance série par conducteur :  </w:t>
      </w:r>
      <w:r w:rsidRPr="00970CCF">
        <w:rPr>
          <w:lang w:val="fr-BE"/>
        </w:rPr>
        <w:sym w:font="Symbol" w:char="F0A3"/>
      </w:r>
      <w:r w:rsidRPr="008F1BC5">
        <w:rPr>
          <w:rFonts w:ascii="Arial" w:hAnsi="Arial"/>
          <w:sz w:val="22"/>
          <w:lang w:val="fr-BE"/>
        </w:rPr>
        <w:t xml:space="preserve"> 10 </w:t>
      </w:r>
      <w:r w:rsidRPr="00970CCF">
        <w:rPr>
          <w:lang w:val="fr-BE"/>
        </w:rPr>
        <w:sym w:font="Symbol" w:char="F057"/>
      </w:r>
    </w:p>
    <w:p w:rsidR="00C56EAB" w:rsidRPr="008F1BC5" w:rsidRDefault="00C56EAB" w:rsidP="0064107F">
      <w:pPr>
        <w:pStyle w:val="Lijstalinea"/>
        <w:numPr>
          <w:ilvl w:val="0"/>
          <w:numId w:val="1"/>
        </w:numPr>
        <w:ind w:left="851" w:hanging="284"/>
        <w:rPr>
          <w:rStyle w:val="stil11"/>
          <w:rFonts w:ascii="Arial" w:hAnsi="Arial"/>
          <w:sz w:val="22"/>
          <w:lang w:val="fr-BE"/>
        </w:rPr>
      </w:pPr>
      <w:r w:rsidRPr="008F1BC5">
        <w:rPr>
          <w:rFonts w:ascii="Arial" w:hAnsi="Arial"/>
          <w:sz w:val="22"/>
          <w:lang w:val="fr-BE"/>
        </w:rPr>
        <w:t xml:space="preserve">Essai de choc : </w:t>
      </w:r>
      <w:r w:rsidRPr="008F1BC5">
        <w:rPr>
          <w:rStyle w:val="stil11"/>
          <w:rFonts w:ascii="Arial" w:hAnsi="Arial"/>
          <w:sz w:val="22"/>
          <w:lang w:val="fr-BE"/>
        </w:rPr>
        <w:t xml:space="preserve">EN 60068-2-27 (test </w:t>
      </w:r>
      <w:proofErr w:type="spellStart"/>
      <w:r w:rsidRPr="008F1BC5">
        <w:rPr>
          <w:rStyle w:val="stil11"/>
          <w:rFonts w:ascii="Arial" w:hAnsi="Arial"/>
          <w:sz w:val="22"/>
          <w:lang w:val="fr-BE"/>
        </w:rPr>
        <w:t>Ea</w:t>
      </w:r>
      <w:proofErr w:type="spellEnd"/>
      <w:r w:rsidRPr="008F1BC5">
        <w:rPr>
          <w:rStyle w:val="stil11"/>
          <w:rFonts w:ascii="Arial" w:hAnsi="Arial"/>
          <w:sz w:val="22"/>
          <w:lang w:val="fr-BE"/>
        </w:rPr>
        <w:t>)</w:t>
      </w:r>
    </w:p>
    <w:p w:rsidR="00C56EAB" w:rsidRPr="008F1BC5" w:rsidRDefault="00C56EAB" w:rsidP="0064107F">
      <w:pPr>
        <w:pStyle w:val="Lijstalinea"/>
        <w:numPr>
          <w:ilvl w:val="0"/>
          <w:numId w:val="1"/>
        </w:numPr>
        <w:ind w:left="851" w:hanging="284"/>
        <w:rPr>
          <w:rStyle w:val="stil11"/>
          <w:rFonts w:ascii="Arial" w:hAnsi="Arial"/>
          <w:sz w:val="22"/>
          <w:lang w:val="fr-BE"/>
        </w:rPr>
      </w:pPr>
      <w:r w:rsidRPr="008F1BC5">
        <w:rPr>
          <w:rStyle w:val="stil11"/>
          <w:rFonts w:ascii="Arial" w:hAnsi="Arial"/>
          <w:sz w:val="22"/>
          <w:lang w:val="fr-BE"/>
        </w:rPr>
        <w:t xml:space="preserve">Vérification de la résistance aux vibrations (sinusoïdales) : EN 60068-2-6 (test </w:t>
      </w:r>
      <w:proofErr w:type="spellStart"/>
      <w:r w:rsidRPr="008F1BC5">
        <w:rPr>
          <w:rStyle w:val="stil11"/>
          <w:rFonts w:ascii="Arial" w:hAnsi="Arial"/>
          <w:sz w:val="22"/>
          <w:lang w:val="fr-BE"/>
        </w:rPr>
        <w:t>Fc</w:t>
      </w:r>
      <w:proofErr w:type="spellEnd"/>
      <w:r w:rsidRPr="008F1BC5">
        <w:rPr>
          <w:rStyle w:val="stil11"/>
          <w:rFonts w:ascii="Arial" w:hAnsi="Arial"/>
          <w:sz w:val="22"/>
          <w:lang w:val="fr-BE"/>
        </w:rPr>
        <w:t>)</w:t>
      </w:r>
    </w:p>
    <w:p w:rsidR="00C56EAB" w:rsidRPr="008F1BC5" w:rsidRDefault="00C56EAB" w:rsidP="0064107F">
      <w:pPr>
        <w:pStyle w:val="Lijstalinea"/>
        <w:numPr>
          <w:ilvl w:val="0"/>
          <w:numId w:val="1"/>
        </w:numPr>
        <w:ind w:left="851" w:hanging="284"/>
        <w:rPr>
          <w:rStyle w:val="stil11"/>
          <w:rFonts w:ascii="Arial" w:hAnsi="Arial"/>
          <w:sz w:val="22"/>
          <w:lang w:val="fr-BE"/>
        </w:rPr>
      </w:pPr>
      <w:r w:rsidRPr="008F1BC5">
        <w:rPr>
          <w:rStyle w:val="stil11"/>
          <w:rFonts w:ascii="Arial" w:hAnsi="Arial"/>
          <w:sz w:val="22"/>
          <w:lang w:val="fr-BE"/>
        </w:rPr>
        <w:t xml:space="preserve">Vérification de la résistance aux vibrations (aléatoires) : EN 60068-2-64 (test </w:t>
      </w:r>
      <w:proofErr w:type="spellStart"/>
      <w:r w:rsidRPr="008F1BC5">
        <w:rPr>
          <w:rStyle w:val="stil11"/>
          <w:rFonts w:ascii="Arial" w:hAnsi="Arial"/>
          <w:sz w:val="22"/>
          <w:lang w:val="fr-BE"/>
        </w:rPr>
        <w:t>Fh</w:t>
      </w:r>
      <w:proofErr w:type="spellEnd"/>
      <w:r w:rsidRPr="008F1BC5">
        <w:rPr>
          <w:rStyle w:val="stil11"/>
          <w:rFonts w:ascii="Arial" w:hAnsi="Arial"/>
          <w:sz w:val="22"/>
          <w:lang w:val="fr-BE"/>
        </w:rPr>
        <w:t>)</w:t>
      </w:r>
    </w:p>
    <w:bookmarkEnd w:id="0"/>
    <w:p w:rsidR="00C56EAB" w:rsidRPr="00970CCF" w:rsidRDefault="00C56EAB" w:rsidP="00C56EAB"/>
    <w:p w:rsidR="00C56EAB" w:rsidRDefault="00C56EAB" w:rsidP="00C56EAB">
      <w:r w:rsidRPr="00970CCF">
        <w:t>Fabrica</w:t>
      </w:r>
      <w:r>
        <w:t xml:space="preserve">nt </w:t>
      </w:r>
      <w:r w:rsidRPr="00970CCF">
        <w:t>: DEHN + SÖHNE</w:t>
      </w:r>
    </w:p>
    <w:p w:rsidR="00C56EAB" w:rsidRDefault="00C56EAB" w:rsidP="00C56EAB">
      <w:r w:rsidRPr="00970CCF">
        <w:t>Distributeur</w:t>
      </w:r>
      <w:r>
        <w:t xml:space="preserve"> </w:t>
      </w:r>
      <w:r w:rsidRPr="00970CCF">
        <w:t xml:space="preserve">: </w:t>
      </w:r>
      <w:r w:rsidRPr="00556010">
        <w:t>STAGOBEL ELECTRO</w:t>
      </w:r>
    </w:p>
    <w:p w:rsidR="00C56EAB" w:rsidRDefault="00C56EAB" w:rsidP="00C56EAB">
      <w:r w:rsidRPr="00970CCF">
        <w:t>Type: BXTU ML4 BD 0-180</w:t>
      </w:r>
    </w:p>
    <w:p w:rsidR="00C56EAB" w:rsidRDefault="00C56EAB" w:rsidP="00C56EAB">
      <w:r w:rsidRPr="00970CCF">
        <w:t>Réf</w:t>
      </w:r>
      <w:r>
        <w:t>érence</w:t>
      </w:r>
      <w:r w:rsidRPr="00970CCF">
        <w:t>: 920 349</w:t>
      </w:r>
    </w:p>
    <w:p w:rsidR="00BC4C62" w:rsidRPr="00C56EAB" w:rsidRDefault="00BC4C62"/>
    <w:p w:rsidR="00BE506C" w:rsidRPr="00C56EAB" w:rsidRDefault="00BE506C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79D04FE3DB9640F5AEFDF7A4FE029E6D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C56EAB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11/07/2017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EAB" w:rsidRDefault="00C56EAB" w:rsidP="009A1C7B">
      <w:pPr>
        <w:spacing w:after="0" w:line="240" w:lineRule="auto"/>
      </w:pPr>
      <w:r>
        <w:separator/>
      </w:r>
    </w:p>
  </w:endnote>
  <w:endnote w:type="continuationSeparator" w:id="0">
    <w:p w:rsidR="00C56EAB" w:rsidRDefault="00C56EAB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EAB" w:rsidRDefault="00C56EAB" w:rsidP="009A1C7B">
      <w:pPr>
        <w:spacing w:after="0" w:line="240" w:lineRule="auto"/>
      </w:pPr>
      <w:r>
        <w:separator/>
      </w:r>
    </w:p>
  </w:footnote>
  <w:footnote w:type="continuationSeparator" w:id="0">
    <w:p w:rsidR="00C56EAB" w:rsidRDefault="00C56EAB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85035"/>
    <w:multiLevelType w:val="hybridMultilevel"/>
    <w:tmpl w:val="AF7CD61E"/>
    <w:lvl w:ilvl="0" w:tplc="7FCAEE0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EAB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4107F"/>
    <w:rsid w:val="006F3535"/>
    <w:rsid w:val="007B610D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56EAB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stil11">
    <w:name w:val="stil11"/>
    <w:rsid w:val="00C56EAB"/>
    <w:rPr>
      <w:rFonts w:ascii="Courier New" w:hAnsi="Courier New" w:hint="default"/>
      <w:sz w:val="17"/>
      <w:szCs w:val="17"/>
    </w:rPr>
  </w:style>
  <w:style w:type="paragraph" w:styleId="Lijstalinea">
    <w:name w:val="List Paragraph"/>
    <w:basedOn w:val="Standaard"/>
    <w:uiPriority w:val="34"/>
    <w:qFormat/>
    <w:rsid w:val="00C56E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stil11">
    <w:name w:val="stil11"/>
    <w:rsid w:val="00C56EAB"/>
    <w:rPr>
      <w:rFonts w:ascii="Courier New" w:hAnsi="Courier New" w:hint="default"/>
      <w:sz w:val="17"/>
      <w:szCs w:val="17"/>
    </w:rPr>
  </w:style>
  <w:style w:type="paragraph" w:styleId="Lijstalinea">
    <w:name w:val="List Paragraph"/>
    <w:basedOn w:val="Standaard"/>
    <w:uiPriority w:val="34"/>
    <w:qFormat/>
    <w:rsid w:val="00C56E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F5210DB35214C1F825879A8CE1578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599AF6-884B-499F-970B-EF64B44D320E}"/>
      </w:docPartPr>
      <w:docPartBody>
        <w:p w:rsidR="007A4C06" w:rsidRDefault="007A4C06">
          <w:pPr>
            <w:pStyle w:val="FF5210DB35214C1F825879A8CE157863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79D04FE3DB9640F5AEFDF7A4FE029E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DE133A-41BB-4F5F-B9E6-0C1182D487D8}"/>
      </w:docPartPr>
      <w:docPartBody>
        <w:p w:rsidR="007A4C06" w:rsidRDefault="007A4C06">
          <w:pPr>
            <w:pStyle w:val="79D04FE3DB9640F5AEFDF7A4FE029E6D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C06"/>
    <w:rsid w:val="007A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F5210DB35214C1F825879A8CE157863">
    <w:name w:val="FF5210DB35214C1F825879A8CE157863"/>
  </w:style>
  <w:style w:type="paragraph" w:customStyle="1" w:styleId="79D04FE3DB9640F5AEFDF7A4FE029E6D">
    <w:name w:val="79D04FE3DB9640F5AEFDF7A4FE029E6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F5210DB35214C1F825879A8CE157863">
    <w:name w:val="FF5210DB35214C1F825879A8CE157863"/>
  </w:style>
  <w:style w:type="paragraph" w:customStyle="1" w:styleId="79D04FE3DB9640F5AEFDF7A4FE029E6D">
    <w:name w:val="79D04FE3DB9640F5AEFDF7A4FE029E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080568-119F-4582-8804-9102E88E0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1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920349 BXTU ML4 BD 0-180</dc:title>
  <dc:creator>Bart Demol</dc:creator>
  <cp:lastModifiedBy>Bart Demol</cp:lastModifiedBy>
  <cp:revision>2</cp:revision>
  <dcterms:created xsi:type="dcterms:W3CDTF">2017-07-11T09:17:00Z</dcterms:created>
  <dcterms:modified xsi:type="dcterms:W3CDTF">2017-07-11T09:44:00Z</dcterms:modified>
</cp:coreProperties>
</file>