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18B3D80BBECE477DB2EF61529B2643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7221B5" w:rsidRDefault="007221B5">
          <w:pPr>
            <w:rPr>
              <w:sz w:val="24"/>
              <w:szCs w:val="24"/>
            </w:rPr>
          </w:pPr>
          <w:r w:rsidRPr="007221B5">
            <w:rPr>
              <w:b/>
              <w:sz w:val="24"/>
              <w:szCs w:val="24"/>
            </w:rPr>
            <w:t>953200 DR M 2P 255</w:t>
          </w:r>
        </w:p>
      </w:sdtContent>
    </w:sdt>
    <w:p w:rsidR="007221B5" w:rsidRPr="007221B5" w:rsidRDefault="007221B5" w:rsidP="007221B5">
      <w:r w:rsidRPr="007221B5">
        <w:rPr>
          <w:snapToGrid w:val="0"/>
          <w:lang w:eastAsia="nl-NL"/>
        </w:rPr>
        <w:t xml:space="preserve">Parasurtension </w:t>
      </w:r>
      <w:proofErr w:type="spellStart"/>
      <w:r w:rsidRPr="007221B5">
        <w:rPr>
          <w:snapToGrid w:val="0"/>
          <w:lang w:eastAsia="nl-NL"/>
        </w:rPr>
        <w:t>débrochable</w:t>
      </w:r>
      <w:proofErr w:type="spellEnd"/>
      <w:r w:rsidRPr="007221B5">
        <w:rPr>
          <w:snapToGrid w:val="0"/>
          <w:lang w:eastAsia="nl-NL"/>
        </w:rPr>
        <w:t xml:space="preserve">, bipolaire, pour la protection des appareils électriques terminaux. </w:t>
      </w:r>
    </w:p>
    <w:p w:rsidR="007221B5" w:rsidRPr="007221B5" w:rsidRDefault="007221B5" w:rsidP="007221B5">
      <w:pPr>
        <w:rPr>
          <w:snapToGrid w:val="0"/>
          <w:lang w:eastAsia="nl-NL"/>
        </w:rPr>
      </w:pPr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P</w:t>
      </w:r>
      <w:r w:rsidRPr="007221B5">
        <w:rPr>
          <w:snapToGrid w:val="0"/>
          <w:lang w:eastAsia="nl-NL"/>
        </w:rPr>
        <w:t>arasurtension de Type 3 selon EN 61643-11</w:t>
      </w:r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C</w:t>
      </w:r>
      <w:r w:rsidRPr="007221B5">
        <w:rPr>
          <w:snapToGrid w:val="0"/>
          <w:lang w:eastAsia="nl-NL"/>
        </w:rPr>
        <w:t>ombinaison de varistances très performantes à oxyde de zinc et un éclateur</w:t>
      </w:r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E</w:t>
      </w:r>
      <w:r w:rsidRPr="007221B5">
        <w:rPr>
          <w:snapToGrid w:val="0"/>
          <w:lang w:eastAsia="nl-NL"/>
        </w:rPr>
        <w:t xml:space="preserve">mbase avec module de protection </w:t>
      </w:r>
      <w:proofErr w:type="spellStart"/>
      <w:r w:rsidRPr="007221B5">
        <w:rPr>
          <w:snapToGrid w:val="0"/>
          <w:lang w:eastAsia="nl-NL"/>
        </w:rPr>
        <w:t>débrochable</w:t>
      </w:r>
      <w:proofErr w:type="spellEnd"/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R</w:t>
      </w:r>
      <w:r w:rsidRPr="007221B5">
        <w:rPr>
          <w:snapToGrid w:val="0"/>
          <w:lang w:eastAsia="nl-NL"/>
        </w:rPr>
        <w:t>emplacement simple de module par bouton de déverrouillage résistant aux vibrations</w:t>
      </w:r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C</w:t>
      </w:r>
      <w:r w:rsidRPr="007221B5">
        <w:rPr>
          <w:snapToGrid w:val="0"/>
          <w:lang w:eastAsia="nl-NL"/>
        </w:rPr>
        <w:t xml:space="preserve">âblage en </w:t>
      </w:r>
      <w:proofErr w:type="spellStart"/>
      <w:r w:rsidRPr="007221B5">
        <w:rPr>
          <w:snapToGrid w:val="0"/>
          <w:lang w:eastAsia="nl-NL"/>
        </w:rPr>
        <w:t>serie</w:t>
      </w:r>
      <w:proofErr w:type="spellEnd"/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T</w:t>
      </w:r>
      <w:r w:rsidRPr="007221B5">
        <w:rPr>
          <w:snapToGrid w:val="0"/>
          <w:lang w:eastAsia="nl-NL"/>
        </w:rPr>
        <w:t xml:space="preserve">ension maximale de régime permanent: 255V </w:t>
      </w:r>
      <w:proofErr w:type="spellStart"/>
      <w:r w:rsidRPr="007221B5">
        <w:rPr>
          <w:snapToGrid w:val="0"/>
          <w:lang w:eastAsia="nl-NL"/>
        </w:rPr>
        <w:t>ac</w:t>
      </w:r>
      <w:proofErr w:type="spellEnd"/>
      <w:r w:rsidRPr="007221B5">
        <w:rPr>
          <w:snapToGrid w:val="0"/>
          <w:lang w:eastAsia="nl-NL"/>
        </w:rPr>
        <w:t>/dc</w:t>
      </w:r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C</w:t>
      </w:r>
      <w:r w:rsidRPr="007221B5">
        <w:rPr>
          <w:snapToGrid w:val="0"/>
          <w:lang w:eastAsia="nl-NL"/>
        </w:rPr>
        <w:t>ourant nominal de décharge (8/20): 5 kA</w:t>
      </w:r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N</w:t>
      </w:r>
      <w:r w:rsidRPr="007221B5">
        <w:rPr>
          <w:snapToGrid w:val="0"/>
          <w:lang w:eastAsia="nl-NL"/>
        </w:rPr>
        <w:t>iveau de protection: &lt;= 1,25 kV</w:t>
      </w:r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F</w:t>
      </w:r>
      <w:r w:rsidRPr="007221B5">
        <w:rPr>
          <w:snapToGrid w:val="0"/>
          <w:lang w:eastAsia="nl-NL"/>
        </w:rPr>
        <w:t xml:space="preserve">usible amont maxi: 25 A </w:t>
      </w:r>
      <w:proofErr w:type="spellStart"/>
      <w:r w:rsidRPr="007221B5">
        <w:rPr>
          <w:snapToGrid w:val="0"/>
          <w:lang w:eastAsia="nl-NL"/>
        </w:rPr>
        <w:t>gL</w:t>
      </w:r>
      <w:proofErr w:type="spellEnd"/>
      <w:r w:rsidRPr="007221B5">
        <w:rPr>
          <w:snapToGrid w:val="0"/>
          <w:lang w:eastAsia="nl-NL"/>
        </w:rPr>
        <w:t>/</w:t>
      </w:r>
      <w:proofErr w:type="spellStart"/>
      <w:r w:rsidRPr="007221B5">
        <w:rPr>
          <w:snapToGrid w:val="0"/>
          <w:lang w:eastAsia="nl-NL"/>
        </w:rPr>
        <w:t>gG</w:t>
      </w:r>
      <w:proofErr w:type="spellEnd"/>
      <w:r w:rsidRPr="007221B5">
        <w:rPr>
          <w:snapToGrid w:val="0"/>
          <w:lang w:eastAsia="nl-NL"/>
        </w:rPr>
        <w:t xml:space="preserve"> ou B 25 A</w:t>
      </w:r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C</w:t>
      </w:r>
      <w:r w:rsidRPr="007221B5">
        <w:rPr>
          <w:snapToGrid w:val="0"/>
          <w:lang w:eastAsia="nl-NL"/>
        </w:rPr>
        <w:t xml:space="preserve">oordination énergétique selon EN 62305-4 avec parasurtension de Type 2 et parafoudre combiné Type 1 de la famille </w:t>
      </w:r>
      <w:proofErr w:type="spellStart"/>
      <w:r w:rsidRPr="007221B5">
        <w:rPr>
          <w:snapToGrid w:val="0"/>
          <w:lang w:eastAsia="nl-NL"/>
        </w:rPr>
        <w:t>Red</w:t>
      </w:r>
      <w:proofErr w:type="spellEnd"/>
      <w:r w:rsidRPr="007221B5">
        <w:rPr>
          <w:snapToGrid w:val="0"/>
          <w:lang w:eastAsia="nl-NL"/>
        </w:rPr>
        <w:t>/Line</w:t>
      </w:r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I</w:t>
      </w:r>
      <w:r w:rsidRPr="007221B5">
        <w:rPr>
          <w:snapToGrid w:val="0"/>
          <w:lang w:eastAsia="nl-NL"/>
        </w:rPr>
        <w:t>ndication optique de fonction et de défaut</w:t>
      </w:r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C</w:t>
      </w:r>
      <w:r w:rsidRPr="007221B5">
        <w:rPr>
          <w:snapToGrid w:val="0"/>
          <w:lang w:eastAsia="nl-NL"/>
        </w:rPr>
        <w:t>odification claire de module de protection</w:t>
      </w:r>
    </w:p>
    <w:p w:rsidR="007221B5" w:rsidRPr="007221B5" w:rsidRDefault="007221B5" w:rsidP="007221B5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snapToGrid w:val="0"/>
          <w:lang w:eastAsia="nl-NL"/>
        </w:rPr>
      </w:pPr>
      <w:r>
        <w:rPr>
          <w:snapToGrid w:val="0"/>
          <w:lang w:eastAsia="nl-NL"/>
        </w:rPr>
        <w:t>A</w:t>
      </w:r>
      <w:bookmarkStart w:id="0" w:name="_GoBack"/>
      <w:bookmarkEnd w:id="0"/>
      <w:r w:rsidRPr="007221B5">
        <w:rPr>
          <w:snapToGrid w:val="0"/>
          <w:lang w:eastAsia="nl-NL"/>
        </w:rPr>
        <w:t>ppareil pour montage sur rail de 35 mm selon DIN 43880, 1 module</w:t>
      </w:r>
    </w:p>
    <w:p w:rsidR="007221B5" w:rsidRPr="007221B5" w:rsidRDefault="007221B5" w:rsidP="007221B5">
      <w:pPr>
        <w:rPr>
          <w:snapToGrid w:val="0"/>
          <w:lang w:eastAsia="nl-NL"/>
        </w:rPr>
      </w:pPr>
    </w:p>
    <w:p w:rsidR="007221B5" w:rsidRPr="007221B5" w:rsidRDefault="007221B5" w:rsidP="007221B5">
      <w:pPr>
        <w:rPr>
          <w:snapToGrid w:val="0"/>
          <w:lang w:eastAsia="nl-NL"/>
        </w:rPr>
      </w:pPr>
      <w:r w:rsidRPr="007221B5">
        <w:rPr>
          <w:snapToGrid w:val="0"/>
          <w:lang w:eastAsia="nl-NL"/>
        </w:rPr>
        <w:t>Fabricant : DEHN + SÖHNE</w:t>
      </w:r>
    </w:p>
    <w:p w:rsidR="007221B5" w:rsidRPr="007221B5" w:rsidRDefault="007221B5" w:rsidP="007221B5">
      <w:pPr>
        <w:rPr>
          <w:snapToGrid w:val="0"/>
          <w:lang w:eastAsia="nl-NL"/>
        </w:rPr>
      </w:pPr>
      <w:r w:rsidRPr="007221B5">
        <w:rPr>
          <w:snapToGrid w:val="0"/>
          <w:lang w:eastAsia="nl-NL"/>
        </w:rPr>
        <w:t>Distributeur : STAGOBEL ELECTRO</w:t>
      </w:r>
    </w:p>
    <w:p w:rsidR="007221B5" w:rsidRPr="007221B5" w:rsidRDefault="007221B5" w:rsidP="007221B5">
      <w:pPr>
        <w:rPr>
          <w:snapToGrid w:val="0"/>
          <w:lang w:eastAsia="nl-NL"/>
        </w:rPr>
      </w:pPr>
      <w:r w:rsidRPr="007221B5">
        <w:rPr>
          <w:snapToGrid w:val="0"/>
          <w:lang w:eastAsia="nl-NL"/>
        </w:rPr>
        <w:t>Type : DR M 2P 255</w:t>
      </w:r>
    </w:p>
    <w:p w:rsidR="007221B5" w:rsidRPr="007221B5" w:rsidRDefault="007221B5" w:rsidP="007221B5">
      <w:pPr>
        <w:rPr>
          <w:snapToGrid w:val="0"/>
        </w:rPr>
      </w:pPr>
      <w:r w:rsidRPr="007221B5">
        <w:rPr>
          <w:snapToGrid w:val="0"/>
          <w:lang w:eastAsia="nl-NL"/>
        </w:rPr>
        <w:t>Référence : 953 200</w:t>
      </w:r>
    </w:p>
    <w:p w:rsidR="00BC4C62" w:rsidRPr="007221B5" w:rsidRDefault="00BC4C62"/>
    <w:p w:rsidR="00BE506C" w:rsidRPr="007221B5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B0D3E9BDCA504B659CEF8F49787D3EF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7221B5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B5" w:rsidRDefault="007221B5" w:rsidP="009A1C7B">
      <w:pPr>
        <w:spacing w:after="0" w:line="240" w:lineRule="auto"/>
      </w:pPr>
      <w:r>
        <w:separator/>
      </w:r>
    </w:p>
  </w:endnote>
  <w:endnote w:type="continuationSeparator" w:id="0">
    <w:p w:rsidR="007221B5" w:rsidRDefault="007221B5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B5" w:rsidRDefault="007221B5" w:rsidP="009A1C7B">
      <w:pPr>
        <w:spacing w:after="0" w:line="240" w:lineRule="auto"/>
      </w:pPr>
      <w:r>
        <w:separator/>
      </w:r>
    </w:p>
  </w:footnote>
  <w:footnote w:type="continuationSeparator" w:id="0">
    <w:p w:rsidR="007221B5" w:rsidRDefault="007221B5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B5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221B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3D80BBECE477DB2EF61529B2643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EB444-FB2C-44B1-9988-91B098620334}"/>
      </w:docPartPr>
      <w:docPartBody>
        <w:p w:rsidR="00000000" w:rsidRDefault="00CB76DD">
          <w:pPr>
            <w:pStyle w:val="18B3D80BBECE477DB2EF61529B2643EC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B0D3E9BDCA504B659CEF8F49787D3E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A31BC-501A-4CF1-879D-5BC05099602A}"/>
      </w:docPartPr>
      <w:docPartBody>
        <w:p w:rsidR="00000000" w:rsidRDefault="00CB76DD">
          <w:pPr>
            <w:pStyle w:val="B0D3E9BDCA504B659CEF8F49787D3EF9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8B3D80BBECE477DB2EF61529B2643EC">
    <w:name w:val="18B3D80BBECE477DB2EF61529B2643EC"/>
  </w:style>
  <w:style w:type="paragraph" w:customStyle="1" w:styleId="B0D3E9BDCA504B659CEF8F49787D3EF9">
    <w:name w:val="B0D3E9BDCA504B659CEF8F49787D3E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8B3D80BBECE477DB2EF61529B2643EC">
    <w:name w:val="18B3D80BBECE477DB2EF61529B2643EC"/>
  </w:style>
  <w:style w:type="paragraph" w:customStyle="1" w:styleId="B0D3E9BDCA504B659CEF8F49787D3EF9">
    <w:name w:val="B0D3E9BDCA504B659CEF8F49787D3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3C79E-E53C-42FB-8654-56CCC874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953200 DR M 2P 255</dc:title>
  <dc:creator>Bart Demol</dc:creator>
  <cp:lastModifiedBy>Bart Demol</cp:lastModifiedBy>
  <cp:revision>1</cp:revision>
  <dcterms:created xsi:type="dcterms:W3CDTF">2017-07-12T10:59:00Z</dcterms:created>
  <dcterms:modified xsi:type="dcterms:W3CDTF">2017-07-12T11:02:00Z</dcterms:modified>
</cp:coreProperties>
</file>