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67" w:rsidRPr="000A06F9" w:rsidRDefault="00496CA4" w:rsidP="009E1867">
      <w:pPr>
        <w:pStyle w:val="Kop2"/>
        <w:rPr>
          <w:lang w:val="fr-BE"/>
        </w:rPr>
      </w:pPr>
      <w:r w:rsidRPr="000A06F9">
        <w:rPr>
          <w:lang w:val="fr-BE"/>
        </w:rPr>
        <w:t>Système de canal de sol ouvert</w:t>
      </w:r>
      <w:r w:rsidR="009E1867" w:rsidRPr="000A06F9">
        <w:rPr>
          <w:lang w:val="fr-BE"/>
        </w:rPr>
        <w:t xml:space="preserve"> </w:t>
      </w:r>
      <w:r w:rsidR="00D10236" w:rsidRPr="000A06F9">
        <w:rPr>
          <w:lang w:val="fr-BE"/>
        </w:rPr>
        <w:t>au ras du sol</w:t>
      </w:r>
    </w:p>
    <w:p w:rsidR="002B6A24" w:rsidRPr="000A06F9" w:rsidRDefault="009E1867" w:rsidP="00FD74F2">
      <w:pPr>
        <w:spacing w:line="240" w:lineRule="auto"/>
        <w:rPr>
          <w:rStyle w:val="hps"/>
        </w:rPr>
      </w:pPr>
      <w:r w:rsidRPr="000A06F9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1C3FF14" wp14:editId="371D847F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598400" cy="1598400"/>
            <wp:effectExtent l="0" t="0" r="190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59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CA" w:rsidRPr="000A06F9">
        <w:rPr>
          <w:color w:val="000000"/>
        </w:rPr>
        <w:t>Le canal de sol ouvert doit être livré assemblé</w:t>
      </w:r>
      <w:r w:rsidR="00FA66D0" w:rsidRPr="000A06F9">
        <w:rPr>
          <w:color w:val="000000"/>
        </w:rPr>
        <w:t>.</w:t>
      </w:r>
      <w:r w:rsidR="00D10236" w:rsidRPr="000A06F9">
        <w:rPr>
          <w:color w:val="000000"/>
        </w:rPr>
        <w:br/>
      </w:r>
      <w:r w:rsidR="00470ECA" w:rsidRPr="000A06F9">
        <w:rPr>
          <w:rStyle w:val="hps"/>
        </w:rPr>
        <w:t>Il est composé de</w:t>
      </w:r>
      <w:r w:rsidR="004E5592" w:rsidRPr="000A06F9">
        <w:rPr>
          <w:color w:val="000000"/>
        </w:rPr>
        <w:t xml:space="preserve"> </w:t>
      </w:r>
      <w:r w:rsidR="00470ECA" w:rsidRPr="000A06F9">
        <w:rPr>
          <w:rStyle w:val="hps"/>
        </w:rPr>
        <w:t>2 profilés latéraux</w:t>
      </w:r>
      <w:r w:rsidR="00B70213" w:rsidRPr="000A06F9">
        <w:rPr>
          <w:color w:val="000000"/>
        </w:rPr>
        <w:t xml:space="preserve"> e</w:t>
      </w:r>
      <w:r w:rsidR="00470ECA" w:rsidRPr="000A06F9">
        <w:rPr>
          <w:color w:val="000000"/>
        </w:rPr>
        <w:t>t</w:t>
      </w:r>
      <w:r w:rsidR="00B70213" w:rsidRPr="000A06F9">
        <w:rPr>
          <w:color w:val="000000"/>
        </w:rPr>
        <w:t xml:space="preserve"> </w:t>
      </w:r>
      <w:r w:rsidR="00470ECA" w:rsidRPr="000A06F9">
        <w:rPr>
          <w:rStyle w:val="hps"/>
        </w:rPr>
        <w:t>2 rebords de tapis</w:t>
      </w:r>
      <w:r w:rsidR="004E5592" w:rsidRPr="000A06F9">
        <w:rPr>
          <w:color w:val="000000"/>
        </w:rPr>
        <w:t xml:space="preserve"> </w:t>
      </w:r>
      <w:r w:rsidR="00470ECA" w:rsidRPr="000A06F9">
        <w:rPr>
          <w:color w:val="000000"/>
        </w:rPr>
        <w:t>f</w:t>
      </w:r>
      <w:r w:rsidR="00470ECA" w:rsidRPr="000A06F9">
        <w:rPr>
          <w:rFonts w:eastAsia="Times New Roman"/>
          <w:lang w:eastAsia="nl-BE"/>
        </w:rPr>
        <w:t>abriqués en</w:t>
      </w:r>
      <w:r w:rsidR="00470ECA" w:rsidRPr="000A06F9">
        <w:rPr>
          <w:color w:val="000000"/>
        </w:rPr>
        <w:t xml:space="preserve"> </w:t>
      </w:r>
      <w:r w:rsidR="004E5592" w:rsidRPr="000A06F9">
        <w:rPr>
          <w:color w:val="000000"/>
        </w:rPr>
        <w:t>aluminium,</w:t>
      </w:r>
      <w:r w:rsidR="00912CEB" w:rsidRPr="000A06F9">
        <w:rPr>
          <w:color w:val="000000"/>
        </w:rPr>
        <w:t xml:space="preserve"> 4 </w:t>
      </w:r>
      <w:r w:rsidR="00470ECA" w:rsidRPr="000A06F9">
        <w:rPr>
          <w:rStyle w:val="hps"/>
        </w:rPr>
        <w:t>couvercles aveugles</w:t>
      </w:r>
      <w:r w:rsidR="00B70213" w:rsidRPr="000A06F9">
        <w:rPr>
          <w:color w:val="000000"/>
        </w:rPr>
        <w:t xml:space="preserve">, </w:t>
      </w:r>
      <w:r w:rsidR="004E5592" w:rsidRPr="000A06F9">
        <w:rPr>
          <w:color w:val="000000"/>
        </w:rPr>
        <w:t xml:space="preserve">4 </w:t>
      </w:r>
      <w:r w:rsidR="00470ECA" w:rsidRPr="000A06F9">
        <w:rPr>
          <w:rStyle w:val="hps"/>
        </w:rPr>
        <w:t>profilés transversaux</w:t>
      </w:r>
      <w:r w:rsidR="00A73B2D" w:rsidRPr="000A06F9">
        <w:rPr>
          <w:color w:val="000000"/>
        </w:rPr>
        <w:t>,</w:t>
      </w:r>
      <w:r w:rsidR="00B70213" w:rsidRPr="000A06F9">
        <w:rPr>
          <w:color w:val="000000"/>
        </w:rPr>
        <w:t xml:space="preserve"> 4 </w:t>
      </w:r>
      <w:r w:rsidR="00470ECA" w:rsidRPr="000A06F9">
        <w:rPr>
          <w:color w:val="000000"/>
        </w:rPr>
        <w:t>ancres</w:t>
      </w:r>
      <w:r w:rsidR="004E5592" w:rsidRPr="000A06F9">
        <w:rPr>
          <w:color w:val="000000"/>
        </w:rPr>
        <w:t xml:space="preserve"> </w:t>
      </w:r>
      <w:r w:rsidR="003A5906" w:rsidRPr="000A06F9">
        <w:rPr>
          <w:color w:val="000000"/>
        </w:rPr>
        <w:t xml:space="preserve">en 1 </w:t>
      </w:r>
      <w:r w:rsidR="004159E6" w:rsidRPr="000A06F9">
        <w:rPr>
          <w:color w:val="000000"/>
        </w:rPr>
        <w:t>connecteur de mise à la terre</w:t>
      </w:r>
      <w:r w:rsidR="00A73B2D" w:rsidRPr="000A06F9">
        <w:rPr>
          <w:color w:val="000000"/>
        </w:rPr>
        <w:t xml:space="preserve"> </w:t>
      </w:r>
      <w:r w:rsidR="00470ECA" w:rsidRPr="000A06F9">
        <w:rPr>
          <w:color w:val="000000"/>
        </w:rPr>
        <w:t>f</w:t>
      </w:r>
      <w:r w:rsidR="00470ECA" w:rsidRPr="000A06F9">
        <w:rPr>
          <w:rFonts w:eastAsia="Times New Roman"/>
          <w:lang w:eastAsia="nl-BE"/>
        </w:rPr>
        <w:t>abriquées en tôle d'acier galvanisé Sendzimir, conformément à la norme NBN EN 10346</w:t>
      </w:r>
      <w:r w:rsidR="00912CEB" w:rsidRPr="000A06F9">
        <w:rPr>
          <w:color w:val="000000"/>
        </w:rPr>
        <w:t>.</w:t>
      </w:r>
      <w:r w:rsidR="004E5592" w:rsidRPr="000A06F9">
        <w:rPr>
          <w:rStyle w:val="hps"/>
        </w:rPr>
        <w:br/>
      </w:r>
      <w:r w:rsidR="004159E6" w:rsidRPr="000A06F9">
        <w:rPr>
          <w:rStyle w:val="hps"/>
        </w:rPr>
        <w:t>Le système de canal de sol est utilisé avec des revêtements de sol nettoyés sec (tapis, vinyle) ou humide (parquet) et chargeable jusqu'à 3 kN</w:t>
      </w:r>
      <w:r w:rsidR="002B6A24" w:rsidRPr="000A06F9">
        <w:rPr>
          <w:rStyle w:val="hps"/>
        </w:rPr>
        <w:t xml:space="preserve">. </w:t>
      </w:r>
      <w:r w:rsidR="00D10236" w:rsidRPr="000A06F9">
        <w:rPr>
          <w:rStyle w:val="hps"/>
        </w:rPr>
        <w:t>La charge complète doit être soutenue par le système et ses ancrages afin que l’armement du sol environnant ne soit pas nécessaire</w:t>
      </w:r>
      <w:r w:rsidR="002B6A24" w:rsidRPr="000A06F9">
        <w:rPr>
          <w:rStyle w:val="hps"/>
        </w:rPr>
        <w:t>.</w:t>
      </w:r>
    </w:p>
    <w:p w:rsidR="005954D9" w:rsidRPr="000A06F9" w:rsidRDefault="00470ECA" w:rsidP="00EC404E">
      <w:pPr>
        <w:spacing w:after="120" w:line="240" w:lineRule="auto"/>
        <w:rPr>
          <w:rStyle w:val="hps"/>
        </w:rPr>
      </w:pPr>
      <w:r w:rsidRPr="000A06F9">
        <w:rPr>
          <w:rStyle w:val="hps"/>
        </w:rPr>
        <w:t>Vous pouvez choisir parmi</w:t>
      </w:r>
      <w:r w:rsidR="00EC404E">
        <w:rPr>
          <w:rStyle w:val="hps"/>
        </w:rPr>
        <w:t xml:space="preserve"> :</w:t>
      </w:r>
    </w:p>
    <w:p w:rsidR="005954D9" w:rsidRPr="000A06F9" w:rsidRDefault="003D798B" w:rsidP="005954D9">
      <w:pPr>
        <w:pStyle w:val="Lijstalinea"/>
        <w:numPr>
          <w:ilvl w:val="0"/>
          <w:numId w:val="6"/>
        </w:numPr>
        <w:ind w:left="284" w:hanging="284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canal de sol ouvert avec largeur</w:t>
      </w:r>
      <w:r w:rsidR="005954D9" w:rsidRPr="000A06F9">
        <w:rPr>
          <w:rStyle w:val="hps"/>
          <w:sz w:val="22"/>
          <w:szCs w:val="22"/>
          <w:lang w:val="fr-BE"/>
        </w:rPr>
        <w:t xml:space="preserve"> 200 mm</w:t>
      </w:r>
      <w:r w:rsidR="001A7B9E" w:rsidRPr="000A06F9">
        <w:rPr>
          <w:rStyle w:val="hps"/>
          <w:sz w:val="22"/>
          <w:szCs w:val="22"/>
          <w:lang w:val="fr-BE"/>
        </w:rPr>
        <w:t>,</w:t>
      </w:r>
      <w:r w:rsidR="005954D9" w:rsidRPr="000A06F9">
        <w:rPr>
          <w:rStyle w:val="hps"/>
          <w:sz w:val="22"/>
          <w:szCs w:val="22"/>
          <w:lang w:val="fr-BE"/>
        </w:rPr>
        <w:t xml:space="preserve">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5954D9" w:rsidRPr="000A06F9">
        <w:rPr>
          <w:rStyle w:val="hps"/>
          <w:sz w:val="22"/>
          <w:szCs w:val="22"/>
          <w:lang w:val="fr-BE"/>
        </w:rPr>
        <w:t xml:space="preserve"> 2 m</w:t>
      </w:r>
    </w:p>
    <w:p w:rsidR="005954D9" w:rsidRPr="000A06F9" w:rsidRDefault="003D798B" w:rsidP="005954D9">
      <w:pPr>
        <w:pStyle w:val="Lijstalinea"/>
        <w:numPr>
          <w:ilvl w:val="0"/>
          <w:numId w:val="6"/>
        </w:numPr>
        <w:ind w:left="284" w:hanging="284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canal de sol ouvert avec largeur</w:t>
      </w:r>
      <w:r w:rsidR="005954D9" w:rsidRPr="000A06F9">
        <w:rPr>
          <w:rStyle w:val="hps"/>
          <w:sz w:val="22"/>
          <w:szCs w:val="22"/>
          <w:lang w:val="fr-BE"/>
        </w:rPr>
        <w:t xml:space="preserve"> 300 mm</w:t>
      </w:r>
      <w:r w:rsidR="001A7B9E" w:rsidRPr="000A06F9">
        <w:rPr>
          <w:rStyle w:val="hps"/>
          <w:sz w:val="22"/>
          <w:szCs w:val="22"/>
          <w:lang w:val="fr-BE"/>
        </w:rPr>
        <w:t>,</w:t>
      </w:r>
      <w:r w:rsidR="005954D9" w:rsidRPr="000A06F9">
        <w:rPr>
          <w:rStyle w:val="hps"/>
          <w:sz w:val="22"/>
          <w:szCs w:val="22"/>
          <w:lang w:val="fr-BE"/>
        </w:rPr>
        <w:t xml:space="preserve">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5954D9" w:rsidRPr="000A06F9">
        <w:rPr>
          <w:rStyle w:val="hps"/>
          <w:sz w:val="22"/>
          <w:szCs w:val="22"/>
          <w:lang w:val="fr-BE"/>
        </w:rPr>
        <w:t xml:space="preserve"> 2 m</w:t>
      </w:r>
    </w:p>
    <w:p w:rsidR="005954D9" w:rsidRPr="000A06F9" w:rsidRDefault="003D798B" w:rsidP="005954D9">
      <w:pPr>
        <w:pStyle w:val="Lijstalinea"/>
        <w:numPr>
          <w:ilvl w:val="0"/>
          <w:numId w:val="6"/>
        </w:numPr>
        <w:spacing w:after="200"/>
        <w:ind w:left="284" w:hanging="284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canal de sol ouvert avec largeur</w:t>
      </w:r>
      <w:r w:rsidR="005954D9" w:rsidRPr="000A06F9">
        <w:rPr>
          <w:rStyle w:val="hps"/>
          <w:sz w:val="22"/>
          <w:szCs w:val="22"/>
          <w:lang w:val="fr-BE"/>
        </w:rPr>
        <w:t xml:space="preserve"> 400 mm</w:t>
      </w:r>
      <w:r w:rsidR="001A7B9E" w:rsidRPr="000A06F9">
        <w:rPr>
          <w:rStyle w:val="hps"/>
          <w:sz w:val="22"/>
          <w:szCs w:val="22"/>
          <w:lang w:val="fr-BE"/>
        </w:rPr>
        <w:t>,</w:t>
      </w:r>
      <w:r w:rsidR="005954D9" w:rsidRPr="000A06F9">
        <w:rPr>
          <w:rStyle w:val="hps"/>
          <w:sz w:val="22"/>
          <w:szCs w:val="22"/>
          <w:lang w:val="fr-BE"/>
        </w:rPr>
        <w:t xml:space="preserve">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5954D9" w:rsidRPr="000A06F9">
        <w:rPr>
          <w:rStyle w:val="hps"/>
          <w:sz w:val="22"/>
          <w:szCs w:val="22"/>
          <w:lang w:val="fr-BE"/>
        </w:rPr>
        <w:t xml:space="preserve"> 2 m</w:t>
      </w:r>
    </w:p>
    <w:p w:rsidR="005954D9" w:rsidRPr="000A06F9" w:rsidRDefault="003D798B" w:rsidP="00EC404E">
      <w:pPr>
        <w:pStyle w:val="Lijstalinea"/>
        <w:numPr>
          <w:ilvl w:val="0"/>
          <w:numId w:val="6"/>
        </w:numPr>
        <w:spacing w:after="120"/>
        <w:ind w:left="284" w:hanging="284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canal de sol ouvert avec largeur</w:t>
      </w:r>
      <w:r w:rsidR="005954D9" w:rsidRPr="000A06F9">
        <w:rPr>
          <w:rStyle w:val="hps"/>
          <w:sz w:val="22"/>
          <w:szCs w:val="22"/>
          <w:lang w:val="fr-BE"/>
        </w:rPr>
        <w:t xml:space="preserve"> 500 mm</w:t>
      </w:r>
      <w:r w:rsidR="001A7B9E" w:rsidRPr="000A06F9">
        <w:rPr>
          <w:rStyle w:val="hps"/>
          <w:sz w:val="22"/>
          <w:szCs w:val="22"/>
          <w:lang w:val="fr-BE"/>
        </w:rPr>
        <w:t>,</w:t>
      </w:r>
      <w:r w:rsidR="005954D9" w:rsidRPr="000A06F9">
        <w:rPr>
          <w:rStyle w:val="hps"/>
          <w:sz w:val="22"/>
          <w:szCs w:val="22"/>
          <w:lang w:val="fr-BE"/>
        </w:rPr>
        <w:t xml:space="preserve">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5954D9" w:rsidRPr="000A06F9">
        <w:rPr>
          <w:rStyle w:val="hps"/>
          <w:sz w:val="22"/>
          <w:szCs w:val="22"/>
          <w:lang w:val="fr-BE"/>
        </w:rPr>
        <w:t xml:space="preserve"> 2 m</w:t>
      </w:r>
    </w:p>
    <w:p w:rsidR="002B6A24" w:rsidRPr="00EC404E" w:rsidRDefault="0064107E" w:rsidP="00EC404E">
      <w:pPr>
        <w:spacing w:after="120" w:line="240" w:lineRule="auto"/>
        <w:rPr>
          <w:rStyle w:val="hps"/>
        </w:rPr>
      </w:pPr>
      <w:r w:rsidRPr="000A06F9">
        <w:rPr>
          <w:rStyle w:val="hps"/>
        </w:rPr>
        <w:t>Le système de canal de sol est réglé en hauteur au ras du sol fini par des supports de nivellement</w:t>
      </w:r>
      <w:r w:rsidR="00331992" w:rsidRPr="000A06F9">
        <w:rPr>
          <w:rStyle w:val="hps"/>
        </w:rPr>
        <w:t>.</w:t>
      </w:r>
      <w:r w:rsidR="002B6A24" w:rsidRPr="000A06F9">
        <w:rPr>
          <w:rStyle w:val="hps"/>
        </w:rPr>
        <w:t xml:space="preserve"> </w:t>
      </w:r>
      <w:r w:rsidRPr="000A06F9">
        <w:rPr>
          <w:rStyle w:val="hps"/>
        </w:rPr>
        <w:t>Quatre supports de nivellement doivent être commandés séparément par canal. Choisissez parmi:</w:t>
      </w:r>
    </w:p>
    <w:p w:rsidR="005954D9" w:rsidRPr="000A06F9" w:rsidRDefault="0064107E" w:rsidP="0064107E">
      <w:pPr>
        <w:pStyle w:val="Lijstalinea"/>
        <w:numPr>
          <w:ilvl w:val="0"/>
          <w:numId w:val="6"/>
        </w:numPr>
        <w:spacing w:after="200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support de nivellement</w:t>
      </w:r>
      <w:r w:rsidR="001A7B9E" w:rsidRPr="000A06F9">
        <w:rPr>
          <w:rStyle w:val="hps"/>
          <w:sz w:val="22"/>
          <w:szCs w:val="22"/>
          <w:lang w:val="fr-BE"/>
        </w:rPr>
        <w:t xml:space="preserve"> h</w:t>
      </w:r>
      <w:r w:rsidRPr="000A06F9">
        <w:rPr>
          <w:rStyle w:val="hps"/>
          <w:sz w:val="22"/>
          <w:szCs w:val="22"/>
          <w:lang w:val="fr-BE"/>
        </w:rPr>
        <w:t>auteur</w:t>
      </w:r>
      <w:r w:rsidR="001A7B9E" w:rsidRPr="000A06F9">
        <w:rPr>
          <w:rStyle w:val="hps"/>
          <w:sz w:val="22"/>
          <w:szCs w:val="22"/>
          <w:lang w:val="fr-BE"/>
        </w:rPr>
        <w:t xml:space="preserve"> 60 mm </w:t>
      </w:r>
      <w:r w:rsidRPr="000A06F9">
        <w:rPr>
          <w:rStyle w:val="hps"/>
          <w:sz w:val="22"/>
          <w:szCs w:val="22"/>
          <w:lang w:val="fr-BE"/>
        </w:rPr>
        <w:t>réglable jusqu'à</w:t>
      </w:r>
      <w:r w:rsidR="001A7B9E" w:rsidRPr="000A06F9">
        <w:rPr>
          <w:rStyle w:val="hps"/>
          <w:sz w:val="22"/>
          <w:szCs w:val="22"/>
          <w:lang w:val="fr-BE"/>
        </w:rPr>
        <w:t xml:space="preserve"> 110 mm</w:t>
      </w:r>
    </w:p>
    <w:p w:rsidR="001A7B9E" w:rsidRPr="000A06F9" w:rsidRDefault="0064107E" w:rsidP="00EC404E">
      <w:pPr>
        <w:pStyle w:val="Lijstalinea"/>
        <w:numPr>
          <w:ilvl w:val="0"/>
          <w:numId w:val="6"/>
        </w:numPr>
        <w:spacing w:after="120"/>
        <w:ind w:left="714" w:hanging="357"/>
        <w:rPr>
          <w:rStyle w:val="hps"/>
          <w:sz w:val="22"/>
          <w:szCs w:val="22"/>
          <w:lang w:val="fr-BE"/>
        </w:rPr>
      </w:pPr>
      <w:r w:rsidRPr="000A06F9">
        <w:rPr>
          <w:rStyle w:val="hps"/>
          <w:sz w:val="22"/>
          <w:szCs w:val="22"/>
          <w:lang w:val="fr-BE"/>
        </w:rPr>
        <w:t>support de nivellement</w:t>
      </w:r>
      <w:r w:rsidR="001A7B9E" w:rsidRPr="000A06F9">
        <w:rPr>
          <w:rStyle w:val="hps"/>
          <w:sz w:val="22"/>
          <w:szCs w:val="22"/>
          <w:lang w:val="fr-BE"/>
        </w:rPr>
        <w:t xml:space="preserve"> h</w:t>
      </w:r>
      <w:r w:rsidRPr="000A06F9">
        <w:rPr>
          <w:rStyle w:val="hps"/>
          <w:sz w:val="22"/>
          <w:szCs w:val="22"/>
          <w:lang w:val="fr-BE"/>
        </w:rPr>
        <w:t>auteur</w:t>
      </w:r>
      <w:r w:rsidR="001A7B9E" w:rsidRPr="000A06F9">
        <w:rPr>
          <w:rStyle w:val="hps"/>
          <w:sz w:val="22"/>
          <w:szCs w:val="22"/>
          <w:lang w:val="fr-BE"/>
        </w:rPr>
        <w:t xml:space="preserve"> 100 mm </w:t>
      </w:r>
      <w:r w:rsidRPr="000A06F9">
        <w:rPr>
          <w:rStyle w:val="hps"/>
          <w:sz w:val="22"/>
          <w:szCs w:val="22"/>
          <w:lang w:val="fr-BE"/>
        </w:rPr>
        <w:t>réglable jusqu'à</w:t>
      </w:r>
      <w:r w:rsidR="001A7B9E" w:rsidRPr="000A06F9">
        <w:rPr>
          <w:rStyle w:val="hps"/>
          <w:sz w:val="22"/>
          <w:szCs w:val="22"/>
          <w:lang w:val="fr-BE"/>
        </w:rPr>
        <w:t xml:space="preserve"> 150 mm</w:t>
      </w:r>
    </w:p>
    <w:p w:rsidR="00331992" w:rsidRPr="000A06F9" w:rsidRDefault="0064107E" w:rsidP="00EC404E">
      <w:pPr>
        <w:spacing w:after="120" w:line="240" w:lineRule="auto"/>
        <w:rPr>
          <w:color w:val="000000"/>
        </w:rPr>
      </w:pPr>
      <w:r w:rsidRPr="000A06F9">
        <w:rPr>
          <w:color w:val="000000"/>
        </w:rPr>
        <w:t>Ensuite, le canal de sol doit être complété par un coffrage parmi les 3 options suivantes</w:t>
      </w:r>
      <w:r w:rsidR="00912CEB" w:rsidRPr="000A06F9">
        <w:rPr>
          <w:color w:val="000000"/>
        </w:rPr>
        <w:t>:</w:t>
      </w:r>
    </w:p>
    <w:p w:rsidR="002B6A24" w:rsidRPr="000A06F9" w:rsidRDefault="003D798B" w:rsidP="0064107E">
      <w:pPr>
        <w:pStyle w:val="Lijstalinea"/>
        <w:numPr>
          <w:ilvl w:val="0"/>
          <w:numId w:val="9"/>
        </w:numPr>
        <w:rPr>
          <w:color w:val="000000"/>
          <w:sz w:val="22"/>
          <w:szCs w:val="22"/>
          <w:lang w:val="fr-BE"/>
        </w:rPr>
      </w:pPr>
      <w:r w:rsidRPr="000A06F9">
        <w:rPr>
          <w:rStyle w:val="hps"/>
          <w:rFonts w:eastAsiaTheme="majorEastAsia"/>
          <w:sz w:val="22"/>
          <w:szCs w:val="22"/>
          <w:lang w:val="fr-BE"/>
        </w:rPr>
        <w:t>deux parois latérales en acier</w:t>
      </w:r>
      <w:r w:rsidR="00912CEB" w:rsidRPr="000A06F9">
        <w:rPr>
          <w:color w:val="000000"/>
          <w:sz w:val="22"/>
          <w:szCs w:val="22"/>
          <w:lang w:val="fr-BE"/>
        </w:rPr>
        <w:t xml:space="preserve"> (</w:t>
      </w:r>
      <w:r w:rsidR="0064107E" w:rsidRPr="000A06F9">
        <w:rPr>
          <w:color w:val="000000"/>
          <w:sz w:val="22"/>
          <w:szCs w:val="22"/>
          <w:lang w:val="fr-BE"/>
        </w:rPr>
        <w:t>version standard</w:t>
      </w:r>
      <w:r w:rsidR="00912CEB" w:rsidRPr="000A06F9">
        <w:rPr>
          <w:color w:val="000000"/>
          <w:sz w:val="22"/>
          <w:szCs w:val="22"/>
          <w:lang w:val="fr-BE"/>
        </w:rPr>
        <w:t xml:space="preserve">) </w:t>
      </w:r>
    </w:p>
    <w:p w:rsidR="00261F5A" w:rsidRPr="000A06F9" w:rsidRDefault="000A06F9" w:rsidP="00FD74F2">
      <w:pPr>
        <w:pStyle w:val="Lijstalinea"/>
        <w:numPr>
          <w:ilvl w:val="1"/>
          <w:numId w:val="11"/>
        </w:numPr>
        <w:ind w:left="1134"/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paroi latérale, 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60 -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110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61F5A" w:rsidRPr="000A06F9" w:rsidRDefault="000A06F9" w:rsidP="00FD74F2">
      <w:pPr>
        <w:pStyle w:val="Lijstalinea"/>
        <w:numPr>
          <w:ilvl w:val="1"/>
          <w:numId w:val="11"/>
        </w:numPr>
        <w:ind w:left="1134"/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paroi latérale, 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100 -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150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B6A24" w:rsidRPr="000A06F9" w:rsidRDefault="003D798B" w:rsidP="0064107E">
      <w:pPr>
        <w:pStyle w:val="Lijstalinea"/>
        <w:numPr>
          <w:ilvl w:val="0"/>
          <w:numId w:val="9"/>
        </w:numPr>
        <w:rPr>
          <w:color w:val="000000"/>
          <w:sz w:val="22"/>
          <w:szCs w:val="22"/>
          <w:lang w:val="fr-BE"/>
        </w:rPr>
      </w:pPr>
      <w:r w:rsidRPr="000A06F9">
        <w:rPr>
          <w:rStyle w:val="hps"/>
          <w:rFonts w:eastAsiaTheme="majorEastAsia"/>
          <w:sz w:val="22"/>
          <w:szCs w:val="22"/>
          <w:lang w:val="fr-BE"/>
        </w:rPr>
        <w:t>deux parois latérales en matière synthétique</w:t>
      </w:r>
      <w:r w:rsidR="00912CEB" w:rsidRPr="000A06F9">
        <w:rPr>
          <w:color w:val="000000"/>
          <w:sz w:val="22"/>
          <w:szCs w:val="22"/>
          <w:lang w:val="fr-BE"/>
        </w:rPr>
        <w:t xml:space="preserve"> (</w:t>
      </w:r>
      <w:r w:rsidR="0064107E" w:rsidRPr="000A06F9">
        <w:rPr>
          <w:color w:val="000000"/>
          <w:sz w:val="22"/>
          <w:szCs w:val="22"/>
          <w:lang w:val="fr-BE"/>
        </w:rPr>
        <w:t>avec découplage acoustique</w:t>
      </w:r>
      <w:r w:rsidR="00912CEB" w:rsidRPr="000A06F9">
        <w:rPr>
          <w:color w:val="000000"/>
          <w:sz w:val="22"/>
          <w:szCs w:val="22"/>
          <w:lang w:val="fr-BE"/>
        </w:rPr>
        <w:t xml:space="preserve">) </w:t>
      </w:r>
    </w:p>
    <w:p w:rsidR="00261F5A" w:rsidRPr="000A06F9" w:rsidRDefault="000A06F9" w:rsidP="000A06F9">
      <w:pPr>
        <w:pStyle w:val="Lijstalinea"/>
        <w:numPr>
          <w:ilvl w:val="1"/>
          <w:numId w:val="12"/>
        </w:numPr>
        <w:ind w:left="1134"/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paroi latérale, 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60 -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110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61F5A" w:rsidRPr="000A06F9" w:rsidRDefault="000A06F9" w:rsidP="000A06F9">
      <w:pPr>
        <w:pStyle w:val="Lijstalinea"/>
        <w:numPr>
          <w:ilvl w:val="1"/>
          <w:numId w:val="12"/>
        </w:numPr>
        <w:ind w:left="1134"/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paroi latérale, 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100 -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150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B6A24" w:rsidRPr="000A06F9" w:rsidRDefault="000A06F9" w:rsidP="000A06F9">
      <w:pPr>
        <w:pStyle w:val="Lijstalinea"/>
        <w:numPr>
          <w:ilvl w:val="0"/>
          <w:numId w:val="9"/>
        </w:numPr>
        <w:rPr>
          <w:color w:val="000000"/>
          <w:sz w:val="22"/>
          <w:szCs w:val="22"/>
          <w:lang w:val="fr-BE"/>
        </w:rPr>
      </w:pPr>
      <w:r w:rsidRPr="000A06F9">
        <w:rPr>
          <w:color w:val="000000"/>
          <w:sz w:val="22"/>
          <w:szCs w:val="22"/>
          <w:lang w:val="fr-BE"/>
        </w:rPr>
        <w:t>une cuve à fond d'acier fermée</w:t>
      </w:r>
      <w:r w:rsidR="002B6A24" w:rsidRPr="000A06F9">
        <w:rPr>
          <w:color w:val="000000"/>
          <w:sz w:val="22"/>
          <w:szCs w:val="22"/>
          <w:lang w:val="fr-BE"/>
        </w:rPr>
        <w:t xml:space="preserve"> (</w:t>
      </w:r>
      <w:r w:rsidR="00EC08BC" w:rsidRPr="000A06F9">
        <w:rPr>
          <w:color w:val="000000"/>
          <w:sz w:val="22"/>
          <w:szCs w:val="22"/>
          <w:lang w:val="fr-BE"/>
        </w:rPr>
        <w:t>avec câblage</w:t>
      </w:r>
      <w:r w:rsidR="002B6A24" w:rsidRPr="000A06F9">
        <w:rPr>
          <w:color w:val="000000"/>
          <w:sz w:val="22"/>
          <w:szCs w:val="22"/>
          <w:lang w:val="fr-BE"/>
        </w:rPr>
        <w:t xml:space="preserve"> </w:t>
      </w:r>
      <w:r w:rsidR="00EC08BC" w:rsidRPr="000A06F9">
        <w:rPr>
          <w:color w:val="000000"/>
          <w:sz w:val="22"/>
          <w:szCs w:val="22"/>
          <w:lang w:val="fr-BE"/>
        </w:rPr>
        <w:t>CEM</w:t>
      </w:r>
      <w:r w:rsidR="002B6A24" w:rsidRPr="000A06F9">
        <w:rPr>
          <w:color w:val="000000"/>
          <w:sz w:val="22"/>
          <w:szCs w:val="22"/>
          <w:lang w:val="fr-BE"/>
        </w:rPr>
        <w:t>).</w:t>
      </w:r>
    </w:p>
    <w:p w:rsidR="00261F5A" w:rsidRPr="000A06F9" w:rsidRDefault="000A06F9" w:rsidP="00FD74F2">
      <w:pPr>
        <w:pStyle w:val="Lijstalinea"/>
        <w:numPr>
          <w:ilvl w:val="1"/>
          <w:numId w:val="13"/>
        </w:numPr>
        <w:ind w:left="1134"/>
        <w:rPr>
          <w:color w:val="000000"/>
          <w:sz w:val="22"/>
          <w:szCs w:val="22"/>
          <w:lang w:val="fr-BE"/>
        </w:rPr>
      </w:pPr>
      <w:r w:rsidRPr="000A06F9">
        <w:rPr>
          <w:color w:val="000000"/>
          <w:sz w:val="22"/>
          <w:szCs w:val="22"/>
          <w:lang w:val="fr-BE"/>
        </w:rPr>
        <w:t>cuve à fond</w:t>
      </w:r>
      <w:r>
        <w:rPr>
          <w:color w:val="000000"/>
          <w:sz w:val="22"/>
          <w:szCs w:val="22"/>
          <w:lang w:val="fr-BE"/>
        </w:rPr>
        <w:t>,</w:t>
      </w:r>
      <w:r w:rsidR="00261F5A" w:rsidRPr="000A06F9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60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>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90 mm, </w:t>
      </w:r>
      <w:r>
        <w:rPr>
          <w:color w:val="000000"/>
          <w:sz w:val="22"/>
          <w:szCs w:val="22"/>
          <w:lang w:val="fr-BE"/>
        </w:rPr>
        <w:t>largeur</w:t>
      </w:r>
      <w:r w:rsidR="00261F5A" w:rsidRPr="000A06F9">
        <w:rPr>
          <w:color w:val="000000"/>
          <w:sz w:val="22"/>
          <w:szCs w:val="22"/>
          <w:lang w:val="fr-BE"/>
        </w:rPr>
        <w:t xml:space="preserve"> 200, 300, 400 of 500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61F5A" w:rsidRPr="000A06F9" w:rsidRDefault="000A06F9" w:rsidP="00FD74F2">
      <w:pPr>
        <w:pStyle w:val="Lijstalinea"/>
        <w:numPr>
          <w:ilvl w:val="1"/>
          <w:numId w:val="13"/>
        </w:numPr>
        <w:ind w:left="1134"/>
        <w:rPr>
          <w:color w:val="000000"/>
          <w:sz w:val="22"/>
          <w:szCs w:val="22"/>
          <w:lang w:val="fr-BE"/>
        </w:rPr>
      </w:pPr>
      <w:r w:rsidRPr="000A06F9">
        <w:rPr>
          <w:color w:val="000000"/>
          <w:sz w:val="22"/>
          <w:szCs w:val="22"/>
          <w:lang w:val="fr-BE"/>
        </w:rPr>
        <w:t>cuve à fond</w:t>
      </w:r>
      <w:r>
        <w:rPr>
          <w:color w:val="000000"/>
          <w:sz w:val="22"/>
          <w:szCs w:val="22"/>
          <w:lang w:val="fr-BE"/>
        </w:rPr>
        <w:t>,</w:t>
      </w:r>
      <w:r w:rsidR="00261F5A" w:rsidRPr="000A06F9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80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>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110 mm, </w:t>
      </w:r>
      <w:r>
        <w:rPr>
          <w:color w:val="000000"/>
          <w:sz w:val="22"/>
          <w:szCs w:val="22"/>
          <w:lang w:val="fr-BE"/>
        </w:rPr>
        <w:t>largeur</w:t>
      </w:r>
      <w:r w:rsidR="00261F5A" w:rsidRPr="000A06F9">
        <w:rPr>
          <w:color w:val="000000"/>
          <w:sz w:val="22"/>
          <w:szCs w:val="22"/>
          <w:lang w:val="fr-BE"/>
        </w:rPr>
        <w:t xml:space="preserve"> 200, 300, 400 of 500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61F5A" w:rsidRPr="000A06F9" w:rsidRDefault="000A06F9" w:rsidP="00FD74F2">
      <w:pPr>
        <w:pStyle w:val="Lijstalinea"/>
        <w:numPr>
          <w:ilvl w:val="1"/>
          <w:numId w:val="13"/>
        </w:numPr>
        <w:ind w:left="1134"/>
        <w:rPr>
          <w:color w:val="000000"/>
          <w:sz w:val="22"/>
          <w:szCs w:val="22"/>
          <w:lang w:val="fr-BE"/>
        </w:rPr>
      </w:pPr>
      <w:r w:rsidRPr="000A06F9">
        <w:rPr>
          <w:color w:val="000000"/>
          <w:sz w:val="22"/>
          <w:szCs w:val="22"/>
          <w:lang w:val="fr-BE"/>
        </w:rPr>
        <w:t>cuve à fond</w:t>
      </w:r>
      <w:r>
        <w:rPr>
          <w:color w:val="000000"/>
          <w:sz w:val="22"/>
          <w:szCs w:val="22"/>
          <w:lang w:val="fr-BE"/>
        </w:rPr>
        <w:t>,</w:t>
      </w:r>
      <w:r w:rsidR="00261F5A" w:rsidRPr="000A06F9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100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>-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 xml:space="preserve">130 mm, </w:t>
      </w:r>
      <w:r>
        <w:rPr>
          <w:color w:val="000000"/>
          <w:sz w:val="22"/>
          <w:szCs w:val="22"/>
          <w:lang w:val="fr-BE"/>
        </w:rPr>
        <w:t>largeur</w:t>
      </w:r>
      <w:r w:rsidR="00261F5A" w:rsidRPr="000A06F9">
        <w:rPr>
          <w:color w:val="000000"/>
          <w:sz w:val="22"/>
          <w:szCs w:val="22"/>
          <w:lang w:val="fr-BE"/>
        </w:rPr>
        <w:t xml:space="preserve"> 200, 300, 400 of 500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261F5A" w:rsidRPr="000A06F9" w:rsidRDefault="000A06F9" w:rsidP="00EC404E">
      <w:pPr>
        <w:pStyle w:val="Lijstalinea"/>
        <w:numPr>
          <w:ilvl w:val="1"/>
          <w:numId w:val="13"/>
        </w:numPr>
        <w:spacing w:after="120"/>
        <w:ind w:left="1134" w:hanging="357"/>
        <w:rPr>
          <w:color w:val="000000"/>
          <w:sz w:val="22"/>
          <w:szCs w:val="22"/>
          <w:lang w:val="fr-BE"/>
        </w:rPr>
      </w:pPr>
      <w:r w:rsidRPr="000A06F9">
        <w:rPr>
          <w:color w:val="000000"/>
          <w:sz w:val="22"/>
          <w:szCs w:val="22"/>
          <w:lang w:val="fr-BE"/>
        </w:rPr>
        <w:t>cuve à fond</w:t>
      </w:r>
      <w:r>
        <w:rPr>
          <w:color w:val="000000"/>
          <w:sz w:val="22"/>
          <w:szCs w:val="22"/>
          <w:lang w:val="fr-BE"/>
        </w:rPr>
        <w:t>,</w:t>
      </w:r>
      <w:r w:rsidR="00261F5A" w:rsidRPr="000A06F9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plage de réglage</w:t>
      </w:r>
      <w:r w:rsidR="00261F5A" w:rsidRPr="000A06F9">
        <w:rPr>
          <w:color w:val="000000"/>
          <w:sz w:val="22"/>
          <w:szCs w:val="22"/>
          <w:lang w:val="fr-BE"/>
        </w:rPr>
        <w:t xml:space="preserve"> 120</w:t>
      </w:r>
      <w:r w:rsidR="00080A69">
        <w:rPr>
          <w:color w:val="000000"/>
          <w:sz w:val="22"/>
          <w:szCs w:val="22"/>
          <w:lang w:val="fr-BE"/>
        </w:rPr>
        <w:t xml:space="preserve"> </w:t>
      </w:r>
      <w:r w:rsidR="00261F5A" w:rsidRPr="000A06F9">
        <w:rPr>
          <w:color w:val="000000"/>
          <w:sz w:val="22"/>
          <w:szCs w:val="22"/>
          <w:lang w:val="fr-BE"/>
        </w:rPr>
        <w:t>-</w:t>
      </w:r>
      <w:r w:rsidR="00080A69">
        <w:rPr>
          <w:color w:val="000000"/>
          <w:sz w:val="22"/>
          <w:szCs w:val="22"/>
          <w:lang w:val="fr-BE"/>
        </w:rPr>
        <w:t xml:space="preserve"> </w:t>
      </w:r>
      <w:bookmarkStart w:id="0" w:name="_GoBack"/>
      <w:bookmarkEnd w:id="0"/>
      <w:r w:rsidR="00261F5A" w:rsidRPr="000A06F9">
        <w:rPr>
          <w:color w:val="000000"/>
          <w:sz w:val="22"/>
          <w:szCs w:val="22"/>
          <w:lang w:val="fr-BE"/>
        </w:rPr>
        <w:t xml:space="preserve">150 mm, </w:t>
      </w:r>
      <w:r>
        <w:rPr>
          <w:color w:val="000000"/>
          <w:sz w:val="22"/>
          <w:szCs w:val="22"/>
          <w:lang w:val="fr-BE"/>
        </w:rPr>
        <w:t>largeur</w:t>
      </w:r>
      <w:r w:rsidR="00261F5A" w:rsidRPr="000A06F9">
        <w:rPr>
          <w:color w:val="000000"/>
          <w:sz w:val="22"/>
          <w:szCs w:val="22"/>
          <w:lang w:val="fr-BE"/>
        </w:rPr>
        <w:t xml:space="preserve"> 200, 300, 400 of 500 mm, </w:t>
      </w:r>
      <w:r w:rsidR="0064107E" w:rsidRPr="000A06F9">
        <w:rPr>
          <w:color w:val="000000"/>
          <w:sz w:val="22"/>
          <w:szCs w:val="22"/>
          <w:lang w:val="fr-BE"/>
        </w:rPr>
        <w:t>longueur</w:t>
      </w:r>
      <w:r w:rsidR="00261F5A" w:rsidRPr="000A06F9">
        <w:rPr>
          <w:color w:val="000000"/>
          <w:sz w:val="22"/>
          <w:szCs w:val="22"/>
          <w:lang w:val="fr-BE"/>
        </w:rPr>
        <w:t xml:space="preserve"> 2 m</w:t>
      </w:r>
    </w:p>
    <w:p w:rsidR="000A06F9" w:rsidRDefault="000A06F9" w:rsidP="00EC404E">
      <w:pPr>
        <w:spacing w:after="120" w:line="240" w:lineRule="auto"/>
        <w:rPr>
          <w:rStyle w:val="hps"/>
        </w:rPr>
      </w:pPr>
      <w:r w:rsidRPr="000A06F9">
        <w:rPr>
          <w:rStyle w:val="hps"/>
        </w:rPr>
        <w:t>Pour faire des coins ou des pièces en T ou en X, des ensembles de montage doivent être disponibles.</w:t>
      </w:r>
      <w:r>
        <w:rPr>
          <w:rStyle w:val="hps"/>
        </w:rPr>
        <w:br/>
      </w:r>
      <w:r w:rsidRPr="000A06F9">
        <w:rPr>
          <w:rStyle w:val="hps"/>
        </w:rPr>
        <w:t xml:space="preserve">Des </w:t>
      </w:r>
      <w:r>
        <w:rPr>
          <w:rStyle w:val="hps"/>
        </w:rPr>
        <w:t>embouts</w:t>
      </w:r>
      <w:r w:rsidRPr="000A06F9">
        <w:rPr>
          <w:rStyle w:val="hps"/>
        </w:rPr>
        <w:t xml:space="preserve"> du même </w:t>
      </w:r>
      <w:r>
        <w:rPr>
          <w:rStyle w:val="hps"/>
        </w:rPr>
        <w:t>fabrication</w:t>
      </w:r>
      <w:r w:rsidRPr="000A06F9">
        <w:rPr>
          <w:rStyle w:val="hps"/>
        </w:rPr>
        <w:t xml:space="preserve"> sont également disponibles.</w:t>
      </w:r>
    </w:p>
    <w:p w:rsidR="00A16DBF" w:rsidRPr="000A06F9" w:rsidRDefault="000A06F9" w:rsidP="00EC404E">
      <w:pPr>
        <w:spacing w:after="120" w:line="240" w:lineRule="auto"/>
        <w:rPr>
          <w:rStyle w:val="hps"/>
        </w:rPr>
      </w:pPr>
      <w:r w:rsidRPr="000A06F9">
        <w:rPr>
          <w:rStyle w:val="hps"/>
        </w:rPr>
        <w:t>Le système peut encore être complété avec</w:t>
      </w:r>
      <w:r w:rsidR="00A16DBF" w:rsidRPr="000A06F9">
        <w:rPr>
          <w:rStyle w:val="hps"/>
        </w:rPr>
        <w:t xml:space="preserve"> :</w:t>
      </w:r>
    </w:p>
    <w:p w:rsidR="00A26A26" w:rsidRPr="000A06F9" w:rsidRDefault="00EC404E" w:rsidP="00EC404E">
      <w:pPr>
        <w:pStyle w:val="Lijstalinea"/>
        <w:numPr>
          <w:ilvl w:val="0"/>
          <w:numId w:val="8"/>
        </w:numPr>
        <w:rPr>
          <w:rStyle w:val="hps"/>
          <w:sz w:val="22"/>
          <w:szCs w:val="22"/>
          <w:lang w:val="fr-BE"/>
        </w:rPr>
      </w:pPr>
      <w:r w:rsidRPr="00EC404E">
        <w:rPr>
          <w:rStyle w:val="hps"/>
          <w:sz w:val="22"/>
          <w:szCs w:val="22"/>
          <w:lang w:val="fr-BE"/>
        </w:rPr>
        <w:t xml:space="preserve">des couvercles de montage </w:t>
      </w:r>
      <w:r>
        <w:rPr>
          <w:rStyle w:val="hps"/>
          <w:sz w:val="22"/>
          <w:szCs w:val="22"/>
          <w:lang w:val="fr-BE"/>
        </w:rPr>
        <w:t>avec de creux</w:t>
      </w:r>
      <w:r w:rsidRPr="00EC404E">
        <w:rPr>
          <w:rStyle w:val="hps"/>
          <w:sz w:val="22"/>
          <w:szCs w:val="22"/>
          <w:lang w:val="fr-BE"/>
        </w:rPr>
        <w:t xml:space="preserve"> en fonction de la forme et des dimensions des boîtes de raccordement choisies</w:t>
      </w:r>
      <w:r w:rsidR="00A16DBF" w:rsidRPr="000A06F9">
        <w:rPr>
          <w:rStyle w:val="hps"/>
          <w:sz w:val="22"/>
          <w:szCs w:val="22"/>
          <w:lang w:val="fr-BE"/>
        </w:rPr>
        <w:t>.</w:t>
      </w:r>
      <w:r w:rsidR="00A26A26" w:rsidRPr="000A06F9">
        <w:rPr>
          <w:rStyle w:val="hps"/>
          <w:sz w:val="22"/>
          <w:szCs w:val="22"/>
          <w:lang w:val="fr-BE"/>
        </w:rPr>
        <w:t xml:space="preserve"> (</w:t>
      </w:r>
      <w:r w:rsidRPr="00EC404E">
        <w:rPr>
          <w:rStyle w:val="hps"/>
          <w:sz w:val="22"/>
          <w:szCs w:val="22"/>
          <w:lang w:val="fr-BE"/>
        </w:rPr>
        <w:t>installation dans le canal même</w:t>
      </w:r>
      <w:r w:rsidR="00A26A26" w:rsidRPr="000A06F9">
        <w:rPr>
          <w:rStyle w:val="hps"/>
          <w:sz w:val="22"/>
          <w:szCs w:val="22"/>
          <w:lang w:val="fr-BE"/>
        </w:rPr>
        <w:t>)</w:t>
      </w:r>
    </w:p>
    <w:p w:rsidR="009E1867" w:rsidRPr="000A06F9" w:rsidRDefault="00EC404E" w:rsidP="00EC404E">
      <w:pPr>
        <w:pStyle w:val="Lijstalinea"/>
        <w:numPr>
          <w:ilvl w:val="0"/>
          <w:numId w:val="8"/>
        </w:numPr>
        <w:spacing w:after="200"/>
        <w:rPr>
          <w:rStyle w:val="hps"/>
          <w:sz w:val="22"/>
          <w:szCs w:val="22"/>
          <w:lang w:val="fr-BE"/>
        </w:rPr>
      </w:pPr>
      <w:r w:rsidRPr="00EC404E">
        <w:rPr>
          <w:rStyle w:val="hps"/>
          <w:sz w:val="22"/>
          <w:szCs w:val="22"/>
          <w:lang w:val="fr-BE"/>
        </w:rPr>
        <w:t xml:space="preserve">boîtes de construction </w:t>
      </w:r>
      <w:r>
        <w:rPr>
          <w:rStyle w:val="hps"/>
          <w:sz w:val="22"/>
          <w:szCs w:val="22"/>
          <w:lang w:val="fr-BE"/>
        </w:rPr>
        <w:t>vide</w:t>
      </w:r>
      <w:r w:rsidRPr="00EC404E">
        <w:rPr>
          <w:rStyle w:val="hps"/>
          <w:sz w:val="22"/>
          <w:szCs w:val="22"/>
          <w:lang w:val="fr-BE"/>
        </w:rPr>
        <w:t>s et coffrage</w:t>
      </w:r>
      <w:r>
        <w:rPr>
          <w:rStyle w:val="hps"/>
          <w:sz w:val="22"/>
          <w:szCs w:val="22"/>
          <w:lang w:val="fr-BE"/>
        </w:rPr>
        <w:t>s</w:t>
      </w:r>
      <w:r w:rsidR="00A26A26" w:rsidRPr="000A06F9">
        <w:rPr>
          <w:rStyle w:val="hps"/>
          <w:sz w:val="22"/>
          <w:szCs w:val="22"/>
          <w:lang w:val="fr-BE"/>
        </w:rPr>
        <w:t xml:space="preserve"> (</w:t>
      </w:r>
      <w:r>
        <w:rPr>
          <w:rStyle w:val="hps"/>
          <w:sz w:val="22"/>
          <w:szCs w:val="22"/>
          <w:lang w:val="fr-BE"/>
        </w:rPr>
        <w:t>ou une unité à attacher</w:t>
      </w:r>
      <w:r w:rsidR="00A26A26" w:rsidRPr="000A06F9">
        <w:rPr>
          <w:rStyle w:val="hps"/>
          <w:sz w:val="22"/>
          <w:szCs w:val="22"/>
          <w:lang w:val="fr-BE"/>
        </w:rPr>
        <w:t xml:space="preserve">) </w:t>
      </w:r>
      <w:r w:rsidRPr="00EC404E">
        <w:rPr>
          <w:rStyle w:val="hps"/>
          <w:sz w:val="22"/>
          <w:szCs w:val="22"/>
          <w:lang w:val="fr-BE"/>
        </w:rPr>
        <w:t>en fonction de la forme et des dimensions des boîtes de raccordement choisies</w:t>
      </w:r>
      <w:r w:rsidR="00A26A26" w:rsidRPr="000A06F9">
        <w:rPr>
          <w:rStyle w:val="hps"/>
          <w:sz w:val="22"/>
          <w:szCs w:val="22"/>
          <w:lang w:val="fr-BE"/>
        </w:rPr>
        <w:t>. (</w:t>
      </w:r>
      <w:r w:rsidRPr="00EC404E">
        <w:rPr>
          <w:rStyle w:val="hps"/>
          <w:sz w:val="22"/>
          <w:szCs w:val="22"/>
          <w:lang w:val="fr-BE"/>
        </w:rPr>
        <w:t>assemblage à côté du c</w:t>
      </w:r>
      <w:r>
        <w:rPr>
          <w:rStyle w:val="hps"/>
          <w:sz w:val="22"/>
          <w:szCs w:val="22"/>
          <w:lang w:val="fr-BE"/>
        </w:rPr>
        <w:t>a</w:t>
      </w:r>
      <w:r w:rsidRPr="00EC404E">
        <w:rPr>
          <w:rStyle w:val="hps"/>
          <w:sz w:val="22"/>
          <w:szCs w:val="22"/>
          <w:lang w:val="fr-BE"/>
        </w:rPr>
        <w:t>nal</w:t>
      </w:r>
      <w:r w:rsidR="00A26A26" w:rsidRPr="000A06F9">
        <w:rPr>
          <w:rStyle w:val="hps"/>
          <w:sz w:val="22"/>
          <w:szCs w:val="22"/>
          <w:lang w:val="fr-BE"/>
        </w:rPr>
        <w:t>)</w:t>
      </w:r>
    </w:p>
    <w:sdt>
      <w:sdtPr>
        <w:rPr>
          <w:sz w:val="16"/>
          <w:szCs w:val="16"/>
        </w:rPr>
        <w:alias w:val="Publicatiedatum"/>
        <w:id w:val="-1469426671"/>
        <w:placeholder>
          <w:docPart w:val="8AB2502FA9C94770B954BBFC2C7CDF3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0A06F9" w:rsidRDefault="00080A69" w:rsidP="00FD74F2">
          <w:pPr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nl-BE"/>
            </w:rPr>
            <w:t>10/10/2018</w:t>
          </w:r>
        </w:p>
      </w:sdtContent>
    </w:sdt>
    <w:sectPr w:rsidR="00E558E6" w:rsidRPr="000A06F9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E0" w:rsidRDefault="00370DE0" w:rsidP="009A1C7B">
      <w:pPr>
        <w:spacing w:after="0" w:line="240" w:lineRule="auto"/>
      </w:pPr>
      <w:r>
        <w:separator/>
      </w:r>
    </w:p>
  </w:endnote>
  <w:endnote w:type="continuationSeparator" w:id="0">
    <w:p w:rsidR="00370DE0" w:rsidRDefault="00370DE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E0" w:rsidRDefault="00370DE0" w:rsidP="009A1C7B">
      <w:pPr>
        <w:spacing w:after="0" w:line="240" w:lineRule="auto"/>
      </w:pPr>
      <w:r>
        <w:separator/>
      </w:r>
    </w:p>
  </w:footnote>
  <w:footnote w:type="continuationSeparator" w:id="0">
    <w:p w:rsidR="00370DE0" w:rsidRDefault="00370DE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25E"/>
    <w:multiLevelType w:val="hybridMultilevel"/>
    <w:tmpl w:val="8CDA01D6"/>
    <w:lvl w:ilvl="0" w:tplc="0813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900"/>
    <w:multiLevelType w:val="hybridMultilevel"/>
    <w:tmpl w:val="89DC52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3A88"/>
    <w:multiLevelType w:val="hybridMultilevel"/>
    <w:tmpl w:val="7E40F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3C79"/>
    <w:multiLevelType w:val="hybridMultilevel"/>
    <w:tmpl w:val="EFBCB726"/>
    <w:lvl w:ilvl="0" w:tplc="0813000D">
      <w:start w:val="1"/>
      <w:numFmt w:val="bullet"/>
      <w:lvlText w:val=""/>
      <w:lvlJc w:val="left"/>
      <w:pPr>
        <w:ind w:left="75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2DC94397"/>
    <w:multiLevelType w:val="hybridMultilevel"/>
    <w:tmpl w:val="71C624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676A"/>
    <w:multiLevelType w:val="hybridMultilevel"/>
    <w:tmpl w:val="14B60A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32A7"/>
    <w:multiLevelType w:val="hybridMultilevel"/>
    <w:tmpl w:val="CCBE46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0329"/>
    <w:multiLevelType w:val="hybridMultilevel"/>
    <w:tmpl w:val="1F6A8248"/>
    <w:lvl w:ilvl="0" w:tplc="E8BAB512">
      <w:start w:val="2"/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D35"/>
    <w:multiLevelType w:val="hybridMultilevel"/>
    <w:tmpl w:val="98544C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34F1E"/>
    <w:multiLevelType w:val="hybridMultilevel"/>
    <w:tmpl w:val="D39487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4D4E"/>
    <w:multiLevelType w:val="hybridMultilevel"/>
    <w:tmpl w:val="DCBEE8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67"/>
    <w:rsid w:val="00051F3A"/>
    <w:rsid w:val="0006644D"/>
    <w:rsid w:val="00080A69"/>
    <w:rsid w:val="000A06F9"/>
    <w:rsid w:val="001164DD"/>
    <w:rsid w:val="00186AFE"/>
    <w:rsid w:val="001A7B9E"/>
    <w:rsid w:val="001D53C5"/>
    <w:rsid w:val="002455E1"/>
    <w:rsid w:val="00261F5A"/>
    <w:rsid w:val="002B6A24"/>
    <w:rsid w:val="002B6F33"/>
    <w:rsid w:val="00315423"/>
    <w:rsid w:val="00316170"/>
    <w:rsid w:val="00331992"/>
    <w:rsid w:val="00370DE0"/>
    <w:rsid w:val="00374F17"/>
    <w:rsid w:val="003941DE"/>
    <w:rsid w:val="003A5906"/>
    <w:rsid w:val="003D798B"/>
    <w:rsid w:val="004022C2"/>
    <w:rsid w:val="004159E6"/>
    <w:rsid w:val="0043579D"/>
    <w:rsid w:val="0044251C"/>
    <w:rsid w:val="00470ECA"/>
    <w:rsid w:val="00496CA4"/>
    <w:rsid w:val="004E5592"/>
    <w:rsid w:val="00500B8B"/>
    <w:rsid w:val="00550B1D"/>
    <w:rsid w:val="00553516"/>
    <w:rsid w:val="00573C84"/>
    <w:rsid w:val="00583FD3"/>
    <w:rsid w:val="005954D9"/>
    <w:rsid w:val="005F5B1D"/>
    <w:rsid w:val="00615427"/>
    <w:rsid w:val="00615D23"/>
    <w:rsid w:val="00632F15"/>
    <w:rsid w:val="0064107E"/>
    <w:rsid w:val="00681AD0"/>
    <w:rsid w:val="006D7E02"/>
    <w:rsid w:val="006F3535"/>
    <w:rsid w:val="007B4378"/>
    <w:rsid w:val="007B610D"/>
    <w:rsid w:val="00820C37"/>
    <w:rsid w:val="0084610B"/>
    <w:rsid w:val="008E0128"/>
    <w:rsid w:val="00912CEB"/>
    <w:rsid w:val="00940BAD"/>
    <w:rsid w:val="0095462A"/>
    <w:rsid w:val="009A0A0E"/>
    <w:rsid w:val="009A1C7B"/>
    <w:rsid w:val="009A72CA"/>
    <w:rsid w:val="009E1867"/>
    <w:rsid w:val="00A16DBF"/>
    <w:rsid w:val="00A25284"/>
    <w:rsid w:val="00A26A26"/>
    <w:rsid w:val="00A5011A"/>
    <w:rsid w:val="00A73B2D"/>
    <w:rsid w:val="00AA4F5F"/>
    <w:rsid w:val="00AB1E5B"/>
    <w:rsid w:val="00AB5132"/>
    <w:rsid w:val="00AD567E"/>
    <w:rsid w:val="00AE015D"/>
    <w:rsid w:val="00AE5640"/>
    <w:rsid w:val="00B64A21"/>
    <w:rsid w:val="00B70213"/>
    <w:rsid w:val="00BC4C62"/>
    <w:rsid w:val="00BE08E6"/>
    <w:rsid w:val="00BE506C"/>
    <w:rsid w:val="00CA62C5"/>
    <w:rsid w:val="00CC7D83"/>
    <w:rsid w:val="00D10236"/>
    <w:rsid w:val="00D5400B"/>
    <w:rsid w:val="00DA5EEF"/>
    <w:rsid w:val="00E23DBC"/>
    <w:rsid w:val="00E558E6"/>
    <w:rsid w:val="00E8172A"/>
    <w:rsid w:val="00EC08BC"/>
    <w:rsid w:val="00EC404E"/>
    <w:rsid w:val="00F007E1"/>
    <w:rsid w:val="00F95A72"/>
    <w:rsid w:val="00FA66D0"/>
    <w:rsid w:val="00FC205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867"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E1867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hps">
    <w:name w:val="hps"/>
    <w:basedOn w:val="Standaardalinea-lettertype"/>
    <w:rsid w:val="009E1867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0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1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867"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E1867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hps">
    <w:name w:val="hps"/>
    <w:basedOn w:val="Standaardalinea-lettertype"/>
    <w:rsid w:val="009E1867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0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2502FA9C94770B954BBFC2C7C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C628C3-38AD-4B46-94E7-EAA136F3653E}"/>
      </w:docPartPr>
      <w:docPartBody>
        <w:p w:rsidR="000F58FE" w:rsidRDefault="00A5567D" w:rsidP="00A5567D">
          <w:pPr>
            <w:pStyle w:val="8AB2502FA9C94770B954BBFC2C7CDF39"/>
          </w:pPr>
          <w:r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7D"/>
    <w:rsid w:val="0004013E"/>
    <w:rsid w:val="000F58FE"/>
    <w:rsid w:val="001C4389"/>
    <w:rsid w:val="00264D28"/>
    <w:rsid w:val="00364B73"/>
    <w:rsid w:val="00461590"/>
    <w:rsid w:val="0088504D"/>
    <w:rsid w:val="00A5567D"/>
    <w:rsid w:val="00D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567D"/>
  </w:style>
  <w:style w:type="paragraph" w:customStyle="1" w:styleId="CC8D28CAAB5844E2A2A932D7F7CAB91B">
    <w:name w:val="CC8D28CAAB5844E2A2A932D7F7CAB91B"/>
  </w:style>
  <w:style w:type="paragraph" w:customStyle="1" w:styleId="1E92D8882AD143E3BD497E6FE80C33A5">
    <w:name w:val="1E92D8882AD143E3BD497E6FE80C33A5"/>
  </w:style>
  <w:style w:type="paragraph" w:customStyle="1" w:styleId="8AB2502FA9C94770B954BBFC2C7CDF39">
    <w:name w:val="8AB2502FA9C94770B954BBFC2C7CDF39"/>
    <w:rsid w:val="00A55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567D"/>
  </w:style>
  <w:style w:type="paragraph" w:customStyle="1" w:styleId="CC8D28CAAB5844E2A2A932D7F7CAB91B">
    <w:name w:val="CC8D28CAAB5844E2A2A932D7F7CAB91B"/>
  </w:style>
  <w:style w:type="paragraph" w:customStyle="1" w:styleId="1E92D8882AD143E3BD497E6FE80C33A5">
    <w:name w:val="1E92D8882AD143E3BD497E6FE80C33A5"/>
  </w:style>
  <w:style w:type="paragraph" w:customStyle="1" w:styleId="8AB2502FA9C94770B954BBFC2C7CDF39">
    <w:name w:val="8AB2502FA9C94770B954BBFC2C7CDF39"/>
    <w:rsid w:val="00A5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C3016-166E-491B-9643-BCAF1AD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2018-10-10T13:42:00Z</cp:lastPrinted>
  <dcterms:created xsi:type="dcterms:W3CDTF">2018-10-09T08:53:00Z</dcterms:created>
  <dcterms:modified xsi:type="dcterms:W3CDTF">2018-10-10T13:51:00Z</dcterms:modified>
</cp:coreProperties>
</file>