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8DDD" w14:textId="425155E8" w:rsidR="00D06146" w:rsidRPr="00D54D8F" w:rsidRDefault="00D54D8F" w:rsidP="00D06146">
      <w:pPr>
        <w:pStyle w:val="Kop2"/>
        <w:spacing w:before="0" w:after="200"/>
        <w:rPr>
          <w:color w:val="365F91" w:themeColor="accent1" w:themeShade="BF"/>
          <w:sz w:val="28"/>
          <w:szCs w:val="28"/>
        </w:rPr>
      </w:pPr>
      <w:r w:rsidRPr="00D54D8F">
        <w:rPr>
          <w:color w:val="365F91" w:themeColor="accent1" w:themeShade="BF"/>
          <w:sz w:val="28"/>
          <w:szCs w:val="28"/>
        </w:rPr>
        <w:t>Système de gaine</w:t>
      </w:r>
      <w:r w:rsidR="008C785B">
        <w:rPr>
          <w:color w:val="365F91" w:themeColor="accent1" w:themeShade="BF"/>
          <w:sz w:val="28"/>
          <w:szCs w:val="28"/>
        </w:rPr>
        <w:t>s</w:t>
      </w:r>
      <w:r w:rsidRPr="00D54D8F">
        <w:rPr>
          <w:color w:val="365F91" w:themeColor="accent1" w:themeShade="BF"/>
          <w:sz w:val="28"/>
          <w:szCs w:val="28"/>
        </w:rPr>
        <w:t xml:space="preserve"> à câbles</w:t>
      </w:r>
      <w:r w:rsidR="00D06146" w:rsidRPr="00D54D8F">
        <w:rPr>
          <w:color w:val="365F91" w:themeColor="accent1" w:themeShade="BF"/>
          <w:sz w:val="28"/>
          <w:szCs w:val="28"/>
        </w:rPr>
        <w:t xml:space="preserve"> KG281 </w:t>
      </w:r>
      <w:r w:rsidR="00F4518D">
        <w:rPr>
          <w:color w:val="365F91" w:themeColor="accent1" w:themeShade="BF"/>
          <w:sz w:val="28"/>
          <w:szCs w:val="28"/>
        </w:rPr>
        <w:t>avec parois latérales perforé</w:t>
      </w:r>
      <w:r w:rsidR="008C785B">
        <w:rPr>
          <w:color w:val="365F91" w:themeColor="accent1" w:themeShade="BF"/>
          <w:sz w:val="28"/>
          <w:szCs w:val="28"/>
        </w:rPr>
        <w:t>e</w:t>
      </w:r>
      <w:r w:rsidR="00F4518D">
        <w:rPr>
          <w:color w:val="365F91" w:themeColor="accent1" w:themeShade="BF"/>
          <w:sz w:val="28"/>
          <w:szCs w:val="28"/>
        </w:rPr>
        <w:t>s et opercules défon</w:t>
      </w:r>
      <w:r w:rsidR="008C785B">
        <w:rPr>
          <w:color w:val="365F91" w:themeColor="accent1" w:themeShade="BF"/>
          <w:sz w:val="28"/>
          <w:szCs w:val="28"/>
        </w:rPr>
        <w:t>ç</w:t>
      </w:r>
      <w:r w:rsidR="00F4518D">
        <w:rPr>
          <w:color w:val="365F91" w:themeColor="accent1" w:themeShade="BF"/>
          <w:sz w:val="28"/>
          <w:szCs w:val="28"/>
        </w:rPr>
        <w:t>ables</w:t>
      </w:r>
      <w:r w:rsidR="00D06146" w:rsidRPr="00D54D8F">
        <w:rPr>
          <w:color w:val="365F91" w:themeColor="accent1" w:themeShade="BF"/>
          <w:sz w:val="28"/>
          <w:szCs w:val="28"/>
        </w:rPr>
        <w:t xml:space="preserve"> - </w:t>
      </w:r>
      <w:r w:rsidRPr="00D54D8F">
        <w:rPr>
          <w:color w:val="365F91" w:themeColor="accent1" w:themeShade="BF"/>
          <w:sz w:val="28"/>
          <w:szCs w:val="28"/>
        </w:rPr>
        <w:t xml:space="preserve">hauteur </w:t>
      </w:r>
      <w:r w:rsidR="00D06146" w:rsidRPr="00D54D8F">
        <w:rPr>
          <w:color w:val="365F91" w:themeColor="accent1" w:themeShade="BF"/>
          <w:sz w:val="28"/>
          <w:szCs w:val="28"/>
        </w:rPr>
        <w:t>60 mm</w:t>
      </w:r>
      <w:r w:rsidR="00EB011B">
        <w:rPr>
          <w:color w:val="365F91" w:themeColor="accent1" w:themeShade="BF"/>
          <w:sz w:val="28"/>
          <w:szCs w:val="28"/>
        </w:rPr>
        <w:t xml:space="preserve"> - </w:t>
      </w:r>
      <w:r w:rsidRPr="00D54D8F">
        <w:rPr>
          <w:snapToGrid w:val="0"/>
          <w:color w:val="365F91" w:themeColor="accent1" w:themeShade="BF"/>
          <w:sz w:val="28"/>
          <w:szCs w:val="28"/>
          <w:lang w:eastAsia="nl-NL"/>
        </w:rPr>
        <w:t>galvanisé Sendzimir</w:t>
      </w:r>
    </w:p>
    <w:p w14:paraId="4D598DDE" w14:textId="77777777" w:rsidR="00965823" w:rsidRPr="00965823" w:rsidRDefault="006867E6" w:rsidP="00965823">
      <w:pPr>
        <w:pStyle w:val="Plattetekst"/>
        <w:spacing w:after="200"/>
        <w:ind w:left="3686"/>
        <w:rPr>
          <w:rFonts w:ascii="Arial" w:hAnsi="Arial" w:cs="Arial"/>
          <w:sz w:val="22"/>
          <w:szCs w:val="22"/>
          <w:lang w:val="fr-BE"/>
        </w:rPr>
      </w:pPr>
      <w:r w:rsidRPr="00D54D8F">
        <w:rPr>
          <w:rFonts w:ascii="Arial" w:hAnsi="Arial" w:cs="Arial"/>
          <w:noProof/>
          <w:sz w:val="22"/>
          <w:szCs w:val="22"/>
          <w:lang w:val="nl-BE" w:eastAsia="nl-BE"/>
        </w:rPr>
        <w:drawing>
          <wp:anchor distT="0" distB="0" distL="114300" distR="114300" simplePos="0" relativeHeight="251659264" behindDoc="0" locked="0" layoutInCell="0" allowOverlap="1" wp14:anchorId="4D598DE8" wp14:editId="4D598DE9">
            <wp:simplePos x="0" y="0"/>
            <wp:positionH relativeFrom="margin">
              <wp:align>left</wp:align>
            </wp:positionH>
            <wp:positionV relativeFrom="paragraph">
              <wp:posOffset>71755</wp:posOffset>
            </wp:positionV>
            <wp:extent cx="2160000" cy="151920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823">
        <w:rPr>
          <w:rFonts w:ascii="Arial" w:hAnsi="Arial" w:cs="Arial"/>
          <w:sz w:val="22"/>
          <w:szCs w:val="22"/>
          <w:lang w:val="fr-BE"/>
        </w:rPr>
        <w:t>L</w:t>
      </w:r>
      <w:r w:rsidR="00965823" w:rsidRPr="007161CF">
        <w:rPr>
          <w:rFonts w:ascii="Arial" w:hAnsi="Arial" w:cs="Arial"/>
          <w:sz w:val="22"/>
          <w:szCs w:val="22"/>
          <w:lang w:val="fr-BE"/>
        </w:rPr>
        <w:t xml:space="preserve">es gaines à câbles doivent être fabriquées en tôle d’acier galvanisée Sendzimir conforme à la norme NBN EN 10346. Elles ont une intersection en forme de U avec une hauteur de </w:t>
      </w:r>
      <w:r w:rsidR="00965823">
        <w:rPr>
          <w:rFonts w:ascii="Arial" w:hAnsi="Arial" w:cs="Arial"/>
          <w:sz w:val="22"/>
          <w:szCs w:val="22"/>
          <w:lang w:val="fr-BE"/>
        </w:rPr>
        <w:t>re</w:t>
      </w:r>
      <w:r w:rsidR="00965823" w:rsidRPr="007161CF">
        <w:rPr>
          <w:rFonts w:ascii="Arial" w:hAnsi="Arial" w:cs="Arial"/>
          <w:sz w:val="22"/>
          <w:szCs w:val="22"/>
          <w:lang w:val="fr-BE"/>
        </w:rPr>
        <w:t xml:space="preserve">bord de </w:t>
      </w:r>
      <w:r w:rsidR="00965823">
        <w:rPr>
          <w:rFonts w:ascii="Arial" w:hAnsi="Arial" w:cs="Arial"/>
          <w:sz w:val="22"/>
          <w:szCs w:val="22"/>
          <w:lang w:val="fr-BE"/>
        </w:rPr>
        <w:t>60</w:t>
      </w:r>
      <w:r w:rsidR="00965823" w:rsidRPr="007161CF">
        <w:rPr>
          <w:rFonts w:ascii="Arial" w:hAnsi="Arial" w:cs="Arial"/>
          <w:sz w:val="22"/>
          <w:szCs w:val="22"/>
          <w:lang w:val="fr-BE"/>
        </w:rPr>
        <w:t xml:space="preserve"> mm</w:t>
      </w:r>
      <w:r w:rsidR="00914A73" w:rsidRPr="00D54D8F">
        <w:rPr>
          <w:rFonts w:ascii="Arial" w:hAnsi="Arial" w:cs="Arial"/>
          <w:noProof/>
          <w:sz w:val="22"/>
          <w:szCs w:val="22"/>
          <w:lang w:val="fr-BE"/>
        </w:rPr>
        <w:t>.</w:t>
      </w:r>
      <w:r w:rsidR="00914A73" w:rsidRPr="00D54D8F">
        <w:rPr>
          <w:rFonts w:ascii="Arial" w:hAnsi="Arial" w:cs="Arial"/>
          <w:sz w:val="22"/>
          <w:szCs w:val="22"/>
          <w:lang w:val="fr-BE"/>
        </w:rPr>
        <w:br/>
      </w:r>
      <w:r w:rsidR="00965823" w:rsidRPr="00211697">
        <w:rPr>
          <w:rFonts w:ascii="Arial" w:hAnsi="Arial" w:cs="Arial"/>
          <w:sz w:val="22"/>
          <w:szCs w:val="22"/>
          <w:lang w:val="fr-BE"/>
        </w:rPr>
        <w:t xml:space="preserve">Les gaines à câbles doivent </w:t>
      </w:r>
      <w:r w:rsidR="00965823">
        <w:rPr>
          <w:rFonts w:ascii="Arial" w:hAnsi="Arial" w:cs="Arial"/>
          <w:sz w:val="22"/>
          <w:szCs w:val="22"/>
          <w:lang w:val="fr-BE"/>
        </w:rPr>
        <w:t>avoir un</w:t>
      </w:r>
      <w:r w:rsidR="00965823" w:rsidRPr="00211697">
        <w:rPr>
          <w:rFonts w:ascii="Arial" w:hAnsi="Arial" w:cs="Arial"/>
          <w:sz w:val="22"/>
          <w:szCs w:val="22"/>
          <w:lang w:val="fr-BE"/>
        </w:rPr>
        <w:t xml:space="preserve"> rebord </w:t>
      </w:r>
      <w:r w:rsidR="00965823">
        <w:rPr>
          <w:rFonts w:ascii="Arial" w:hAnsi="Arial" w:cs="Arial"/>
          <w:sz w:val="22"/>
          <w:szCs w:val="22"/>
          <w:lang w:val="fr-BE"/>
        </w:rPr>
        <w:t xml:space="preserve">qui </w:t>
      </w:r>
      <w:r w:rsidR="00965823" w:rsidRPr="00211697">
        <w:rPr>
          <w:rFonts w:ascii="Arial" w:hAnsi="Arial" w:cs="Arial"/>
          <w:sz w:val="22"/>
          <w:szCs w:val="22"/>
          <w:lang w:val="fr-BE"/>
        </w:rPr>
        <w:t>est plié doublement comme protection lors de la manipulation</w:t>
      </w:r>
      <w:r w:rsidR="00F1558B" w:rsidRPr="00D54D8F">
        <w:rPr>
          <w:rFonts w:ascii="Arial" w:hAnsi="Arial" w:cs="Arial"/>
          <w:sz w:val="22"/>
          <w:szCs w:val="22"/>
          <w:lang w:val="fr-BE"/>
        </w:rPr>
        <w:t>.</w:t>
      </w:r>
      <w:r w:rsidR="00F1558B" w:rsidRPr="00D54D8F">
        <w:rPr>
          <w:rFonts w:ascii="Arial" w:hAnsi="Arial" w:cs="Arial"/>
          <w:sz w:val="22"/>
          <w:szCs w:val="22"/>
          <w:lang w:val="fr-BE"/>
        </w:rPr>
        <w:br/>
      </w:r>
      <w:r w:rsidR="008C785B" w:rsidRPr="008C785B">
        <w:rPr>
          <w:rFonts w:ascii="Arial" w:hAnsi="Arial" w:cs="Arial"/>
          <w:sz w:val="22"/>
          <w:szCs w:val="22"/>
          <w:lang w:val="fr-BE"/>
        </w:rPr>
        <w:t xml:space="preserve">Le </w:t>
      </w:r>
      <w:r w:rsidR="008C785B">
        <w:rPr>
          <w:rFonts w:ascii="Arial" w:hAnsi="Arial" w:cs="Arial"/>
          <w:sz w:val="22"/>
          <w:szCs w:val="22"/>
          <w:lang w:val="fr-BE"/>
        </w:rPr>
        <w:t>fond</w:t>
      </w:r>
      <w:r w:rsidR="008C785B" w:rsidRPr="008C785B">
        <w:rPr>
          <w:rFonts w:ascii="Arial" w:hAnsi="Arial" w:cs="Arial"/>
          <w:sz w:val="22"/>
          <w:szCs w:val="22"/>
          <w:lang w:val="fr-BE"/>
        </w:rPr>
        <w:t xml:space="preserve"> doit être équipé </w:t>
      </w:r>
      <w:r w:rsidR="008C785B">
        <w:rPr>
          <w:rFonts w:ascii="Arial" w:hAnsi="Arial" w:cs="Arial"/>
          <w:sz w:val="22"/>
          <w:szCs w:val="22"/>
          <w:lang w:val="fr-BE"/>
        </w:rPr>
        <w:t xml:space="preserve">dans la direction longitudinale </w:t>
      </w:r>
      <w:r w:rsidR="008C785B" w:rsidRPr="008C785B">
        <w:rPr>
          <w:rFonts w:ascii="Arial" w:hAnsi="Arial" w:cs="Arial"/>
          <w:sz w:val="22"/>
          <w:szCs w:val="22"/>
          <w:lang w:val="fr-BE"/>
        </w:rPr>
        <w:t xml:space="preserve">d'une rangée </w:t>
      </w:r>
      <w:r w:rsidR="008C785B">
        <w:rPr>
          <w:rFonts w:ascii="Arial" w:hAnsi="Arial" w:cs="Arial"/>
          <w:sz w:val="22"/>
          <w:szCs w:val="22"/>
          <w:lang w:val="fr-BE"/>
        </w:rPr>
        <w:t>d’opercules défonçables</w:t>
      </w:r>
      <w:r w:rsidR="008C785B" w:rsidRPr="008C785B">
        <w:rPr>
          <w:rFonts w:ascii="Arial" w:hAnsi="Arial" w:cs="Arial"/>
          <w:sz w:val="22"/>
          <w:szCs w:val="22"/>
          <w:lang w:val="fr-BE"/>
        </w:rPr>
        <w:t xml:space="preserve"> (diamètre 17 et diamètre 23) et doit être </w:t>
      </w:r>
      <w:r w:rsidR="008C785B">
        <w:rPr>
          <w:rFonts w:ascii="Arial" w:hAnsi="Arial" w:cs="Arial"/>
          <w:sz w:val="22"/>
          <w:szCs w:val="22"/>
          <w:lang w:val="fr-BE"/>
        </w:rPr>
        <w:t xml:space="preserve">pourvu </w:t>
      </w:r>
      <w:r w:rsidR="008C785B" w:rsidRPr="008C785B">
        <w:rPr>
          <w:rFonts w:ascii="Arial" w:hAnsi="Arial" w:cs="Arial"/>
          <w:sz w:val="22"/>
          <w:szCs w:val="22"/>
          <w:lang w:val="fr-BE"/>
        </w:rPr>
        <w:t xml:space="preserve">en direction transversale, au moins tous les 250 mm, </w:t>
      </w:r>
      <w:r w:rsidR="008C785B">
        <w:rPr>
          <w:rFonts w:ascii="Arial" w:hAnsi="Arial" w:cs="Arial"/>
          <w:sz w:val="22"/>
          <w:szCs w:val="22"/>
          <w:lang w:val="fr-BE"/>
        </w:rPr>
        <w:t>d’</w:t>
      </w:r>
      <w:r w:rsidR="008C785B" w:rsidRPr="008C785B">
        <w:rPr>
          <w:rFonts w:ascii="Arial" w:hAnsi="Arial" w:cs="Arial"/>
          <w:sz w:val="22"/>
          <w:szCs w:val="22"/>
          <w:lang w:val="fr-BE"/>
        </w:rPr>
        <w:t>une rangée de perforations pour l'inserti</w:t>
      </w:r>
      <w:r w:rsidR="008C785B">
        <w:rPr>
          <w:rFonts w:ascii="Arial" w:hAnsi="Arial" w:cs="Arial"/>
          <w:sz w:val="22"/>
          <w:szCs w:val="22"/>
          <w:lang w:val="fr-BE"/>
        </w:rPr>
        <w:t xml:space="preserve">on pour les verrous </w:t>
      </w:r>
      <w:r w:rsidR="008C785B" w:rsidRPr="008C785B">
        <w:rPr>
          <w:rFonts w:ascii="Arial" w:hAnsi="Arial" w:cs="Arial"/>
          <w:sz w:val="22"/>
          <w:szCs w:val="22"/>
          <w:lang w:val="fr-BE"/>
        </w:rPr>
        <w:t xml:space="preserve">pour cloisons de séparation. Les parois latérales doivent également être munies de perforations pour </w:t>
      </w:r>
      <w:r w:rsidR="008C785B">
        <w:rPr>
          <w:rFonts w:ascii="Arial" w:hAnsi="Arial" w:cs="Arial"/>
          <w:sz w:val="22"/>
          <w:szCs w:val="22"/>
          <w:lang w:val="fr-BE"/>
        </w:rPr>
        <w:t>installer sans vis l</w:t>
      </w:r>
      <w:r w:rsidR="008C785B" w:rsidRPr="008C785B">
        <w:rPr>
          <w:rFonts w:ascii="Arial" w:hAnsi="Arial" w:cs="Arial"/>
          <w:sz w:val="22"/>
          <w:szCs w:val="22"/>
          <w:lang w:val="fr-BE"/>
        </w:rPr>
        <w:t>es systèmes de suspension.</w:t>
      </w:r>
      <w:r w:rsidR="00965823" w:rsidRPr="008C785B">
        <w:rPr>
          <w:rFonts w:ascii="Arial" w:hAnsi="Arial" w:cs="Arial"/>
          <w:sz w:val="22"/>
          <w:szCs w:val="22"/>
          <w:lang w:val="fr-BE"/>
        </w:rPr>
        <w:br/>
      </w:r>
      <w:r w:rsidR="00965823" w:rsidRPr="00965823">
        <w:rPr>
          <w:rFonts w:ascii="Arial" w:hAnsi="Arial" w:cs="Arial"/>
          <w:sz w:val="22"/>
          <w:szCs w:val="22"/>
          <w:lang w:val="fr-BE"/>
        </w:rPr>
        <w:t>Les gaines à câbles sont raccordées moyennant</w:t>
      </w:r>
      <w:r w:rsidR="00965823">
        <w:rPr>
          <w:rFonts w:ascii="Arial" w:hAnsi="Arial" w:cs="Arial"/>
          <w:sz w:val="22"/>
          <w:szCs w:val="22"/>
          <w:lang w:val="fr-BE"/>
        </w:rPr>
        <w:t xml:space="preserve"> des accouplements sans vis. </w:t>
      </w:r>
      <w:r w:rsidR="00965823" w:rsidRPr="00965823">
        <w:rPr>
          <w:rFonts w:ascii="Arial" w:hAnsi="Arial" w:cs="Arial"/>
          <w:sz w:val="22"/>
          <w:szCs w:val="22"/>
          <w:lang w:val="fr-BE"/>
        </w:rPr>
        <w:t xml:space="preserve">Elles sont </w:t>
      </w:r>
      <w:r w:rsidR="00965823">
        <w:rPr>
          <w:rFonts w:ascii="Arial" w:hAnsi="Arial" w:cs="Arial"/>
          <w:sz w:val="22"/>
          <w:szCs w:val="22"/>
          <w:lang w:val="fr-BE"/>
        </w:rPr>
        <w:t>mont</w:t>
      </w:r>
      <w:r w:rsidR="00965823" w:rsidRPr="00965823">
        <w:rPr>
          <w:rFonts w:ascii="Arial" w:hAnsi="Arial" w:cs="Arial"/>
          <w:sz w:val="22"/>
          <w:szCs w:val="22"/>
          <w:lang w:val="fr-BE"/>
        </w:rPr>
        <w:t xml:space="preserve">ées dans </w:t>
      </w:r>
      <w:r w:rsidR="00965823">
        <w:rPr>
          <w:rFonts w:ascii="Arial" w:hAnsi="Arial" w:cs="Arial"/>
          <w:sz w:val="22"/>
          <w:szCs w:val="22"/>
          <w:lang w:val="fr-BE"/>
        </w:rPr>
        <w:t>les 4</w:t>
      </w:r>
      <w:r w:rsidR="00965823" w:rsidRPr="00965823">
        <w:rPr>
          <w:rFonts w:ascii="Arial" w:hAnsi="Arial" w:cs="Arial"/>
          <w:sz w:val="22"/>
          <w:szCs w:val="22"/>
          <w:lang w:val="fr-BE"/>
        </w:rPr>
        <w:t xml:space="preserve"> </w:t>
      </w:r>
      <w:r w:rsidR="00EB37C0">
        <w:rPr>
          <w:rFonts w:ascii="Arial" w:hAnsi="Arial" w:cs="Arial"/>
          <w:sz w:val="22"/>
          <w:szCs w:val="22"/>
          <w:lang w:val="fr-BE"/>
        </w:rPr>
        <w:t>cannelures</w:t>
      </w:r>
      <w:r w:rsidR="00965823" w:rsidRPr="00965823">
        <w:rPr>
          <w:rFonts w:ascii="Arial" w:hAnsi="Arial" w:cs="Arial"/>
          <w:sz w:val="22"/>
          <w:szCs w:val="22"/>
          <w:lang w:val="fr-BE"/>
        </w:rPr>
        <w:t xml:space="preserve"> </w:t>
      </w:r>
      <w:r w:rsidR="00965823">
        <w:rPr>
          <w:rFonts w:ascii="Arial" w:hAnsi="Arial" w:cs="Arial"/>
          <w:sz w:val="22"/>
          <w:szCs w:val="22"/>
          <w:lang w:val="fr-BE"/>
        </w:rPr>
        <w:t xml:space="preserve">qui doivent être </w:t>
      </w:r>
      <w:r w:rsidR="008C785B">
        <w:rPr>
          <w:rFonts w:ascii="Arial" w:hAnsi="Arial" w:cs="Arial"/>
          <w:sz w:val="22"/>
          <w:szCs w:val="22"/>
          <w:lang w:val="fr-BE"/>
        </w:rPr>
        <w:t>pourvues</w:t>
      </w:r>
      <w:r w:rsidR="00965823" w:rsidRPr="00965823">
        <w:rPr>
          <w:rFonts w:ascii="Arial" w:hAnsi="Arial" w:cs="Arial"/>
          <w:sz w:val="22"/>
          <w:szCs w:val="22"/>
          <w:lang w:val="fr-BE"/>
        </w:rPr>
        <w:t xml:space="preserve"> au bout de chaque longueur de </w:t>
      </w:r>
      <w:r w:rsidR="00965823">
        <w:rPr>
          <w:rFonts w:ascii="Arial" w:hAnsi="Arial" w:cs="Arial"/>
          <w:sz w:val="22"/>
          <w:szCs w:val="22"/>
          <w:lang w:val="fr-BE"/>
        </w:rPr>
        <w:t xml:space="preserve">gaine à </w:t>
      </w:r>
      <w:r w:rsidR="00965823" w:rsidRPr="00965823">
        <w:rPr>
          <w:rFonts w:ascii="Arial" w:hAnsi="Arial" w:cs="Arial"/>
          <w:sz w:val="22"/>
          <w:szCs w:val="22"/>
          <w:lang w:val="fr-BE"/>
        </w:rPr>
        <w:t>câble.</w:t>
      </w:r>
    </w:p>
    <w:p w14:paraId="4D598DDF" w14:textId="77777777" w:rsidR="002A7ADB" w:rsidRPr="002A7ADB" w:rsidRDefault="002A7ADB" w:rsidP="002A7ADB">
      <w:pPr>
        <w:spacing w:line="240" w:lineRule="auto"/>
        <w:rPr>
          <w:rFonts w:eastAsia="Calibri"/>
          <w:u w:val="single"/>
        </w:rPr>
      </w:pPr>
      <w:r w:rsidRPr="002A7ADB">
        <w:rPr>
          <w:rFonts w:eastAsia="Calibri"/>
          <w:u w:val="single"/>
        </w:rPr>
        <w:t xml:space="preserve">La charge maximale d'utilisation (CMU) et la distance entre points d’appui: </w:t>
      </w:r>
    </w:p>
    <w:p w14:paraId="4D598DE0" w14:textId="77777777" w:rsidR="00D3051B" w:rsidRPr="00D54D8F" w:rsidRDefault="00BF4AA9" w:rsidP="00D3051B">
      <w:pPr>
        <w:spacing w:line="240" w:lineRule="auto"/>
        <w:rPr>
          <w:rFonts w:eastAsia="Calibri"/>
        </w:rPr>
      </w:pPr>
      <w:r w:rsidRPr="00BF4AA9">
        <w:rPr>
          <w:rFonts w:eastAsia="Calibri"/>
        </w:rPr>
        <w:t>Le système de gaines à câbles a subi l’essai suivant NBN EN 61537, modèl</w:t>
      </w:r>
      <w:r w:rsidR="00EB37C0">
        <w:rPr>
          <w:rFonts w:eastAsia="Calibri"/>
        </w:rPr>
        <w:t>e de test type l. Les valeurs de la</w:t>
      </w:r>
      <w:r w:rsidRPr="00BF4AA9">
        <w:rPr>
          <w:rFonts w:eastAsia="Calibri"/>
        </w:rPr>
        <w:t xml:space="preserve"> charge maximale d’utilisation doivent être mentionnées dans la fiche technique, prenant en compte un coefficient de sécurité de 1,7.</w:t>
      </w:r>
      <w:r w:rsidRPr="00BF4AA9">
        <w:rPr>
          <w:rFonts w:eastAsia="Calibri"/>
        </w:rPr>
        <w:br/>
        <w:t>Les valeurs mentionnées sont valables en cas ou les charges sont réparties uniformément, sans charge supplémentaire d’une personne</w:t>
      </w:r>
      <w:r w:rsidR="00D3051B" w:rsidRPr="00D54D8F">
        <w:rPr>
          <w:rFonts w:eastAsia="Calibri"/>
        </w:rPr>
        <w:t>.</w:t>
      </w:r>
    </w:p>
    <w:p w14:paraId="4D598DE1" w14:textId="77777777" w:rsidR="005A6F22" w:rsidRDefault="005A6F22" w:rsidP="005A6F22">
      <w:pPr>
        <w:pStyle w:val="Plattetekst"/>
        <w:spacing w:after="200"/>
        <w:rPr>
          <w:rFonts w:ascii="Arial" w:hAnsi="Arial" w:cs="Arial"/>
          <w:sz w:val="22"/>
          <w:szCs w:val="22"/>
          <w:u w:val="single"/>
          <w:lang w:val="fr-BE"/>
        </w:rPr>
      </w:pPr>
      <w:r>
        <w:rPr>
          <w:rFonts w:ascii="Arial" w:hAnsi="Arial" w:cs="Arial"/>
          <w:sz w:val="22"/>
          <w:szCs w:val="22"/>
          <w:u w:val="single"/>
          <w:lang w:val="fr-BE"/>
        </w:rPr>
        <w:t>Dimensions </w:t>
      </w:r>
      <w:r>
        <w:rPr>
          <w:rFonts w:ascii="Arial" w:hAnsi="Arial" w:cs="Arial"/>
          <w:sz w:val="22"/>
          <w:szCs w:val="22"/>
          <w:lang w:val="fr-BE"/>
        </w:rPr>
        <w:t>:</w:t>
      </w:r>
    </w:p>
    <w:p w14:paraId="4D598DE2" w14:textId="77777777" w:rsidR="00C24173" w:rsidRPr="00D54D8F" w:rsidRDefault="006867E6" w:rsidP="00F1558B">
      <w:pPr>
        <w:pStyle w:val="Lijstalinea"/>
        <w:numPr>
          <w:ilvl w:val="0"/>
          <w:numId w:val="4"/>
        </w:numPr>
        <w:spacing w:line="240" w:lineRule="auto"/>
        <w:ind w:left="284" w:hanging="284"/>
      </w:pPr>
      <w:r w:rsidRPr="00D54D8F">
        <w:t>h</w:t>
      </w:r>
      <w:r w:rsidR="009759A0">
        <w:t>auteur</w:t>
      </w:r>
      <w:r w:rsidRPr="00D54D8F">
        <w:t xml:space="preserve"> 60 mm, </w:t>
      </w:r>
      <w:r w:rsidR="009759A0">
        <w:t>largeur</w:t>
      </w:r>
      <w:r w:rsidRPr="00D54D8F">
        <w:t xml:space="preserve"> 70, 120, 200, 250</w:t>
      </w:r>
      <w:r w:rsidR="00C24173" w:rsidRPr="00D54D8F">
        <w:t xml:space="preserve"> o</w:t>
      </w:r>
      <w:r w:rsidR="00EB37C0">
        <w:t>u</w:t>
      </w:r>
      <w:r w:rsidRPr="00D54D8F">
        <w:t xml:space="preserve"> 330 mm</w:t>
      </w:r>
      <w:r w:rsidR="00F1558B" w:rsidRPr="00D54D8F">
        <w:t xml:space="preserve">, </w:t>
      </w:r>
      <w:r w:rsidR="009759A0">
        <w:t>épaisseur</w:t>
      </w:r>
      <w:r w:rsidR="00F1558B" w:rsidRPr="00D54D8F">
        <w:t xml:space="preserve"> 1,00 mm, l</w:t>
      </w:r>
      <w:r w:rsidR="009759A0">
        <w:t>ongueur</w:t>
      </w:r>
      <w:r w:rsidR="00F1558B" w:rsidRPr="00D54D8F">
        <w:t xml:space="preserve"> 3 m</w:t>
      </w:r>
    </w:p>
    <w:p w14:paraId="4D598DE3" w14:textId="77777777" w:rsidR="00A167E4" w:rsidRDefault="00A167E4" w:rsidP="00A167E4">
      <w:pPr>
        <w:pStyle w:val="Plattetekst"/>
        <w:spacing w:after="200"/>
        <w:rPr>
          <w:rFonts w:ascii="Arial" w:hAnsi="Arial" w:cs="Arial"/>
          <w:sz w:val="22"/>
          <w:szCs w:val="22"/>
          <w:u w:val="single"/>
          <w:lang w:val="fr-BE"/>
        </w:rPr>
      </w:pPr>
      <w:r>
        <w:rPr>
          <w:rFonts w:ascii="Arial" w:hAnsi="Arial" w:cs="Arial"/>
          <w:sz w:val="22"/>
          <w:szCs w:val="22"/>
          <w:u w:val="single"/>
          <w:lang w:val="fr-BE"/>
        </w:rPr>
        <w:t>Accessoires :</w:t>
      </w:r>
    </w:p>
    <w:p w14:paraId="4D598DE4" w14:textId="77777777" w:rsidR="003A4337" w:rsidRDefault="003A4337" w:rsidP="003A4337">
      <w:pPr>
        <w:pStyle w:val="Plattetekst"/>
        <w:numPr>
          <w:ilvl w:val="0"/>
          <w:numId w:val="5"/>
        </w:numPr>
        <w:ind w:left="284" w:hanging="284"/>
        <w:rPr>
          <w:rFonts w:ascii="Arial" w:hAnsi="Arial" w:cs="Arial"/>
          <w:sz w:val="22"/>
          <w:szCs w:val="22"/>
          <w:lang w:val="fr-BE"/>
        </w:rPr>
      </w:pPr>
      <w:r>
        <w:rPr>
          <w:rFonts w:ascii="Arial" w:hAnsi="Arial" w:cs="Arial"/>
          <w:sz w:val="22"/>
          <w:szCs w:val="22"/>
          <w:lang w:val="fr-BE"/>
        </w:rPr>
        <w:t xml:space="preserve">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w:t>
      </w:r>
      <w:r w:rsidR="00EB37C0">
        <w:rPr>
          <w:rFonts w:ascii="Arial" w:hAnsi="Arial" w:cs="Arial"/>
          <w:sz w:val="22"/>
          <w:szCs w:val="22"/>
          <w:lang w:val="fr-BE"/>
        </w:rPr>
        <w:t>juste forme avant le montage. Elle</w:t>
      </w:r>
      <w:r>
        <w:rPr>
          <w:rFonts w:ascii="Arial" w:hAnsi="Arial" w:cs="Arial"/>
          <w:sz w:val="22"/>
          <w:szCs w:val="22"/>
          <w:lang w:val="fr-BE"/>
        </w:rPr>
        <w:t>s sont de préférence connectées à la gaine à câbles à l’aide de ressorts d’accouplement.</w:t>
      </w:r>
    </w:p>
    <w:p w14:paraId="4D598DE5" w14:textId="77777777" w:rsidR="00343B3A" w:rsidRPr="00C46BAC" w:rsidRDefault="00343B3A" w:rsidP="00343B3A">
      <w:pPr>
        <w:pStyle w:val="Plattetekst"/>
        <w:numPr>
          <w:ilvl w:val="0"/>
          <w:numId w:val="5"/>
        </w:numPr>
        <w:spacing w:after="200"/>
        <w:ind w:left="284" w:hanging="284"/>
        <w:rPr>
          <w:rFonts w:ascii="Arial" w:hAnsi="Arial" w:cs="Arial"/>
          <w:sz w:val="22"/>
          <w:szCs w:val="22"/>
          <w:lang w:val="fr-BE"/>
        </w:rPr>
      </w:pPr>
      <w:r w:rsidRPr="00C46BAC">
        <w:rPr>
          <w:rFonts w:ascii="Arial" w:hAnsi="Arial"/>
          <w:sz w:val="22"/>
          <w:szCs w:val="22"/>
          <w:lang w:val="fr-BE"/>
        </w:rPr>
        <w:t>Les conduites de transmission de données, de courant fort et faible sont séparés p</w:t>
      </w:r>
      <w:r w:rsidR="00175A7D">
        <w:rPr>
          <w:rFonts w:ascii="Arial" w:hAnsi="Arial"/>
          <w:sz w:val="22"/>
          <w:szCs w:val="22"/>
          <w:lang w:val="fr-BE"/>
        </w:rPr>
        <w:t>ar une cloison de séparation. Elle</w:t>
      </w:r>
      <w:r w:rsidRPr="00C46BAC">
        <w:rPr>
          <w:rFonts w:ascii="Arial" w:hAnsi="Arial"/>
          <w:sz w:val="22"/>
          <w:szCs w:val="22"/>
          <w:lang w:val="fr-BE"/>
        </w:rPr>
        <w:t xml:space="preserve">s sont de la même fabrication que les </w:t>
      </w:r>
      <w:r>
        <w:rPr>
          <w:rFonts w:ascii="Arial" w:hAnsi="Arial"/>
          <w:sz w:val="22"/>
          <w:szCs w:val="22"/>
          <w:lang w:val="fr-BE"/>
        </w:rPr>
        <w:t>gaines à</w:t>
      </w:r>
      <w:r w:rsidRPr="00C46BAC">
        <w:rPr>
          <w:rFonts w:ascii="Arial" w:hAnsi="Arial"/>
          <w:sz w:val="22"/>
          <w:szCs w:val="22"/>
          <w:lang w:val="fr-BE"/>
        </w:rPr>
        <w:t xml:space="preserve"> câbles, ont une hauteur de 56</w:t>
      </w:r>
      <w:r>
        <w:rPr>
          <w:rFonts w:ascii="Arial" w:hAnsi="Arial"/>
          <w:sz w:val="22"/>
          <w:szCs w:val="22"/>
          <w:lang w:val="fr-BE"/>
        </w:rPr>
        <w:t xml:space="preserve"> mm et </w:t>
      </w:r>
      <w:r w:rsidR="00175A7D">
        <w:rPr>
          <w:rFonts w:ascii="Arial" w:hAnsi="Arial"/>
          <w:sz w:val="22"/>
          <w:szCs w:val="22"/>
          <w:lang w:val="fr-BE"/>
        </w:rPr>
        <w:t>ont une</w:t>
      </w:r>
      <w:r>
        <w:rPr>
          <w:rFonts w:ascii="Arial" w:hAnsi="Arial"/>
          <w:sz w:val="22"/>
          <w:szCs w:val="22"/>
          <w:lang w:val="fr-BE"/>
        </w:rPr>
        <w:t xml:space="preserve"> long</w:t>
      </w:r>
      <w:r w:rsidR="00175A7D">
        <w:rPr>
          <w:rFonts w:ascii="Arial" w:hAnsi="Arial"/>
          <w:sz w:val="22"/>
          <w:szCs w:val="22"/>
          <w:lang w:val="fr-BE"/>
        </w:rPr>
        <w:t>ueur</w:t>
      </w:r>
      <w:r>
        <w:rPr>
          <w:rFonts w:ascii="Arial" w:hAnsi="Arial"/>
          <w:sz w:val="22"/>
          <w:szCs w:val="22"/>
          <w:lang w:val="fr-BE"/>
        </w:rPr>
        <w:t xml:space="preserve"> de 3 </w:t>
      </w:r>
      <w:r w:rsidRPr="00C46BAC">
        <w:rPr>
          <w:rFonts w:ascii="Arial" w:hAnsi="Arial"/>
          <w:sz w:val="22"/>
          <w:szCs w:val="22"/>
          <w:lang w:val="fr-BE"/>
        </w:rPr>
        <w:t>m. La cloison de séparation s’</w:t>
      </w:r>
      <w:proofErr w:type="spellStart"/>
      <w:r w:rsidRPr="00C46BAC">
        <w:rPr>
          <w:rFonts w:ascii="Arial" w:hAnsi="Arial"/>
          <w:sz w:val="22"/>
          <w:szCs w:val="22"/>
          <w:lang w:val="fr-BE"/>
        </w:rPr>
        <w:t>enclique</w:t>
      </w:r>
      <w:proofErr w:type="spellEnd"/>
      <w:r w:rsidRPr="00C46BAC">
        <w:rPr>
          <w:rFonts w:ascii="Arial" w:hAnsi="Arial"/>
          <w:sz w:val="22"/>
          <w:szCs w:val="22"/>
          <w:lang w:val="fr-BE"/>
        </w:rPr>
        <w:t xml:space="preserve"> simplement dans les charnières des cloisons de séparations</w:t>
      </w:r>
      <w:r w:rsidR="00CA1CA1">
        <w:rPr>
          <w:rFonts w:ascii="Arial" w:hAnsi="Arial"/>
          <w:sz w:val="22"/>
          <w:szCs w:val="22"/>
          <w:lang w:val="fr-BE"/>
        </w:rPr>
        <w:t>.</w:t>
      </w:r>
    </w:p>
    <w:p w14:paraId="4D598DE6" w14:textId="77777777" w:rsidR="00BF4AA9" w:rsidRDefault="00BF4AA9" w:rsidP="00BF4AA9">
      <w:pPr>
        <w:pStyle w:val="Lijstalinea"/>
        <w:numPr>
          <w:ilvl w:val="0"/>
          <w:numId w:val="5"/>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rsidR="00175A7D">
        <w:t>re</w:t>
      </w:r>
      <w:r w:rsidRPr="00174C99">
        <w:t>bord du couvercle et permettent de le retirer sans aucun outil.</w:t>
      </w:r>
    </w:p>
    <w:sdt>
      <w:sdtPr>
        <w:rPr>
          <w:sz w:val="16"/>
        </w:rPr>
        <w:alias w:val="Publicatiedatum"/>
        <w:tag w:val=""/>
        <w:id w:val="-975447715"/>
        <w:placeholder>
          <w:docPart w:val="3BB9CCF089C14D10A545BEE7C6ECF22B"/>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4D598DE7" w14:textId="0E078D34" w:rsidR="00E558E6" w:rsidRPr="00E558E6" w:rsidRDefault="005359D4" w:rsidP="005359D4">
          <w:pPr>
            <w:spacing w:after="0"/>
            <w:jc w:val="right"/>
            <w:rPr>
              <w:sz w:val="16"/>
              <w:lang w:val="nl-BE"/>
            </w:rPr>
          </w:pPr>
          <w:r>
            <w:rPr>
              <w:sz w:val="16"/>
              <w:lang w:val="nl-BE"/>
            </w:rPr>
            <w:t>12/06/2023</w:t>
          </w:r>
        </w:p>
      </w:sdtContent>
    </w:sdt>
    <w:sectPr w:rsidR="00E558E6" w:rsidRPr="00E558E6"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8DEC" w14:textId="77777777" w:rsidR="001E4BB1" w:rsidRDefault="001E4BB1" w:rsidP="009A1C7B">
      <w:pPr>
        <w:spacing w:after="0" w:line="240" w:lineRule="auto"/>
      </w:pPr>
      <w:r>
        <w:separator/>
      </w:r>
    </w:p>
  </w:endnote>
  <w:endnote w:type="continuationSeparator" w:id="0">
    <w:p w14:paraId="4D598DED" w14:textId="77777777" w:rsidR="001E4BB1" w:rsidRDefault="001E4BB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5A8" w14:textId="77777777" w:rsidR="005359D4" w:rsidRDefault="005359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5359D4" w14:paraId="4D598DF1" w14:textId="77777777" w:rsidTr="005359D4">
      <w:tc>
        <w:tcPr>
          <w:tcW w:w="2938" w:type="dxa"/>
        </w:tcPr>
        <w:p w14:paraId="4D598DEE" w14:textId="665CC436" w:rsidR="005359D4" w:rsidRDefault="005359D4" w:rsidP="005359D4">
          <w:pPr>
            <w:pStyle w:val="Voettekst"/>
            <w:ind w:left="142"/>
          </w:pPr>
          <w:r>
            <w:rPr>
              <w:noProof/>
            </w:rPr>
            <w:drawing>
              <wp:inline distT="0" distB="0" distL="0" distR="0" wp14:anchorId="0FE03E8F" wp14:editId="28CCBFDA">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4D598DEF" w14:textId="6F1D52CF" w:rsidR="005359D4" w:rsidRPr="003941DE" w:rsidRDefault="005359D4" w:rsidP="005359D4">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4D598DF0" w14:textId="77777777" w:rsidR="005359D4" w:rsidRPr="003941DE" w:rsidRDefault="005359D4" w:rsidP="005359D4">
          <w:pPr>
            <w:pStyle w:val="Voettekst"/>
            <w:jc w:val="right"/>
            <w:rPr>
              <w:rFonts w:asciiTheme="minorHAnsi" w:hAnsiTheme="minorHAnsi" w:cstheme="minorHAnsi"/>
            </w:rPr>
          </w:pPr>
        </w:p>
      </w:tc>
    </w:tr>
  </w:tbl>
  <w:p w14:paraId="4D598DF2"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07D5" w14:textId="77777777" w:rsidR="005359D4" w:rsidRDefault="005359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8DEA" w14:textId="77777777" w:rsidR="001E4BB1" w:rsidRDefault="001E4BB1" w:rsidP="009A1C7B">
      <w:pPr>
        <w:spacing w:after="0" w:line="240" w:lineRule="auto"/>
      </w:pPr>
      <w:r>
        <w:separator/>
      </w:r>
    </w:p>
  </w:footnote>
  <w:footnote w:type="continuationSeparator" w:id="0">
    <w:p w14:paraId="4D598DEB" w14:textId="77777777" w:rsidR="001E4BB1" w:rsidRDefault="001E4BB1"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C2B" w14:textId="77777777" w:rsidR="005359D4" w:rsidRDefault="005359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57B" w14:textId="77777777" w:rsidR="005359D4" w:rsidRDefault="005359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437" w14:textId="77777777" w:rsidR="005359D4" w:rsidRDefault="005359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E76"/>
    <w:multiLevelType w:val="hybridMultilevel"/>
    <w:tmpl w:val="E730D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887204"/>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985851"/>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338048423">
    <w:abstractNumId w:val="4"/>
  </w:num>
  <w:num w:numId="2" w16cid:durableId="1134063816">
    <w:abstractNumId w:val="3"/>
  </w:num>
  <w:num w:numId="3" w16cid:durableId="1309438984">
    <w:abstractNumId w:val="0"/>
  </w:num>
  <w:num w:numId="4" w16cid:durableId="595673357">
    <w:abstractNumId w:val="2"/>
  </w:num>
  <w:num w:numId="5" w16cid:durableId="909583276">
    <w:abstractNumId w:val="1"/>
  </w:num>
  <w:num w:numId="6" w16cid:durableId="82952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C4"/>
    <w:rsid w:val="00051F3A"/>
    <w:rsid w:val="000849C9"/>
    <w:rsid w:val="00095BC6"/>
    <w:rsid w:val="000F2BC8"/>
    <w:rsid w:val="001164DD"/>
    <w:rsid w:val="00136E45"/>
    <w:rsid w:val="00175A7D"/>
    <w:rsid w:val="00186AFE"/>
    <w:rsid w:val="001D25CE"/>
    <w:rsid w:val="001D53C5"/>
    <w:rsid w:val="001E4BB1"/>
    <w:rsid w:val="002455E1"/>
    <w:rsid w:val="002A417E"/>
    <w:rsid w:val="002A7ADB"/>
    <w:rsid w:val="002B6F33"/>
    <w:rsid w:val="00315423"/>
    <w:rsid w:val="00316170"/>
    <w:rsid w:val="00321160"/>
    <w:rsid w:val="00343B3A"/>
    <w:rsid w:val="003941DE"/>
    <w:rsid w:val="003A4337"/>
    <w:rsid w:val="004022C2"/>
    <w:rsid w:val="00402953"/>
    <w:rsid w:val="00451973"/>
    <w:rsid w:val="004D7727"/>
    <w:rsid w:val="004F71AD"/>
    <w:rsid w:val="005175E7"/>
    <w:rsid w:val="00535683"/>
    <w:rsid w:val="005359D4"/>
    <w:rsid w:val="00550B1D"/>
    <w:rsid w:val="00553516"/>
    <w:rsid w:val="00556363"/>
    <w:rsid w:val="005A6F22"/>
    <w:rsid w:val="005F5B1D"/>
    <w:rsid w:val="00615D23"/>
    <w:rsid w:val="00632F15"/>
    <w:rsid w:val="006867E6"/>
    <w:rsid w:val="006C0644"/>
    <w:rsid w:val="006F3535"/>
    <w:rsid w:val="00745D72"/>
    <w:rsid w:val="007B57AF"/>
    <w:rsid w:val="007B610D"/>
    <w:rsid w:val="00820C37"/>
    <w:rsid w:val="008C785B"/>
    <w:rsid w:val="008E0128"/>
    <w:rsid w:val="00913EAB"/>
    <w:rsid w:val="00914A73"/>
    <w:rsid w:val="00940BAD"/>
    <w:rsid w:val="00965823"/>
    <w:rsid w:val="009759A0"/>
    <w:rsid w:val="009A1C7B"/>
    <w:rsid w:val="009C6B20"/>
    <w:rsid w:val="00A167E4"/>
    <w:rsid w:val="00A25284"/>
    <w:rsid w:val="00AB5132"/>
    <w:rsid w:val="00AD567E"/>
    <w:rsid w:val="00AE015D"/>
    <w:rsid w:val="00AE5640"/>
    <w:rsid w:val="00B64A21"/>
    <w:rsid w:val="00BC4C62"/>
    <w:rsid w:val="00BE4E3A"/>
    <w:rsid w:val="00BE506C"/>
    <w:rsid w:val="00BF4AA9"/>
    <w:rsid w:val="00C24173"/>
    <w:rsid w:val="00C44619"/>
    <w:rsid w:val="00CA1CA1"/>
    <w:rsid w:val="00CA62C5"/>
    <w:rsid w:val="00CC7D83"/>
    <w:rsid w:val="00D06146"/>
    <w:rsid w:val="00D3051B"/>
    <w:rsid w:val="00D5400B"/>
    <w:rsid w:val="00D54D8F"/>
    <w:rsid w:val="00DA5EEF"/>
    <w:rsid w:val="00DE2DC4"/>
    <w:rsid w:val="00DF26C0"/>
    <w:rsid w:val="00E41A72"/>
    <w:rsid w:val="00E558E6"/>
    <w:rsid w:val="00EB011B"/>
    <w:rsid w:val="00EB37C0"/>
    <w:rsid w:val="00EE33C0"/>
    <w:rsid w:val="00F007E1"/>
    <w:rsid w:val="00F1558B"/>
    <w:rsid w:val="00F4518D"/>
    <w:rsid w:val="00F5186C"/>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98DDD"/>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06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DE2DC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DE2DC4"/>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D0614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1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2897">
      <w:bodyDiv w:val="1"/>
      <w:marLeft w:val="0"/>
      <w:marRight w:val="0"/>
      <w:marTop w:val="0"/>
      <w:marBottom w:val="0"/>
      <w:divBdr>
        <w:top w:val="none" w:sz="0" w:space="0" w:color="auto"/>
        <w:left w:val="none" w:sz="0" w:space="0" w:color="auto"/>
        <w:bottom w:val="none" w:sz="0" w:space="0" w:color="auto"/>
        <w:right w:val="none" w:sz="0" w:space="0" w:color="auto"/>
      </w:divBdr>
    </w:div>
    <w:div w:id="631058671">
      <w:bodyDiv w:val="1"/>
      <w:marLeft w:val="0"/>
      <w:marRight w:val="0"/>
      <w:marTop w:val="0"/>
      <w:marBottom w:val="0"/>
      <w:divBdr>
        <w:top w:val="none" w:sz="0" w:space="0" w:color="auto"/>
        <w:left w:val="none" w:sz="0" w:space="0" w:color="auto"/>
        <w:bottom w:val="none" w:sz="0" w:space="0" w:color="auto"/>
        <w:right w:val="none" w:sz="0" w:space="0" w:color="auto"/>
      </w:divBdr>
    </w:div>
    <w:div w:id="1047223226">
      <w:bodyDiv w:val="1"/>
      <w:marLeft w:val="0"/>
      <w:marRight w:val="0"/>
      <w:marTop w:val="0"/>
      <w:marBottom w:val="0"/>
      <w:divBdr>
        <w:top w:val="none" w:sz="0" w:space="0" w:color="auto"/>
        <w:left w:val="none" w:sz="0" w:space="0" w:color="auto"/>
        <w:bottom w:val="none" w:sz="0" w:space="0" w:color="auto"/>
        <w:right w:val="none" w:sz="0" w:space="0" w:color="auto"/>
      </w:divBdr>
    </w:div>
    <w:div w:id="1449012955">
      <w:bodyDiv w:val="1"/>
      <w:marLeft w:val="0"/>
      <w:marRight w:val="0"/>
      <w:marTop w:val="0"/>
      <w:marBottom w:val="0"/>
      <w:divBdr>
        <w:top w:val="none" w:sz="0" w:space="0" w:color="auto"/>
        <w:left w:val="none" w:sz="0" w:space="0" w:color="auto"/>
        <w:bottom w:val="none" w:sz="0" w:space="0" w:color="auto"/>
        <w:right w:val="none" w:sz="0" w:space="0" w:color="auto"/>
      </w:divBdr>
    </w:div>
    <w:div w:id="1701280626">
      <w:bodyDiv w:val="1"/>
      <w:marLeft w:val="0"/>
      <w:marRight w:val="0"/>
      <w:marTop w:val="0"/>
      <w:marBottom w:val="0"/>
      <w:divBdr>
        <w:top w:val="none" w:sz="0" w:space="0" w:color="auto"/>
        <w:left w:val="none" w:sz="0" w:space="0" w:color="auto"/>
        <w:bottom w:val="none" w:sz="0" w:space="0" w:color="auto"/>
        <w:right w:val="none" w:sz="0" w:space="0" w:color="auto"/>
      </w:divBdr>
    </w:div>
    <w:div w:id="1729381580">
      <w:bodyDiv w:val="1"/>
      <w:marLeft w:val="0"/>
      <w:marRight w:val="0"/>
      <w:marTop w:val="0"/>
      <w:marBottom w:val="0"/>
      <w:divBdr>
        <w:top w:val="none" w:sz="0" w:space="0" w:color="auto"/>
        <w:left w:val="none" w:sz="0" w:space="0" w:color="auto"/>
        <w:bottom w:val="none" w:sz="0" w:space="0" w:color="auto"/>
        <w:right w:val="none" w:sz="0" w:space="0" w:color="auto"/>
      </w:divBdr>
    </w:div>
    <w:div w:id="1737625390">
      <w:bodyDiv w:val="1"/>
      <w:marLeft w:val="0"/>
      <w:marRight w:val="0"/>
      <w:marTop w:val="0"/>
      <w:marBottom w:val="0"/>
      <w:divBdr>
        <w:top w:val="none" w:sz="0" w:space="0" w:color="auto"/>
        <w:left w:val="none" w:sz="0" w:space="0" w:color="auto"/>
        <w:bottom w:val="none" w:sz="0" w:space="0" w:color="auto"/>
        <w:right w:val="none" w:sz="0" w:space="0" w:color="auto"/>
      </w:divBdr>
    </w:div>
    <w:div w:id="1792479001">
      <w:bodyDiv w:val="1"/>
      <w:marLeft w:val="0"/>
      <w:marRight w:val="0"/>
      <w:marTop w:val="0"/>
      <w:marBottom w:val="0"/>
      <w:divBdr>
        <w:top w:val="none" w:sz="0" w:space="0" w:color="auto"/>
        <w:left w:val="none" w:sz="0" w:space="0" w:color="auto"/>
        <w:bottom w:val="none" w:sz="0" w:space="0" w:color="auto"/>
        <w:right w:val="none" w:sz="0" w:space="0" w:color="auto"/>
      </w:divBdr>
    </w:div>
    <w:div w:id="20191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9CCF089C14D10A545BEE7C6ECF22B"/>
        <w:category>
          <w:name w:val="Algemeen"/>
          <w:gallery w:val="placeholder"/>
        </w:category>
        <w:types>
          <w:type w:val="bbPlcHdr"/>
        </w:types>
        <w:behaviors>
          <w:behavior w:val="content"/>
        </w:behaviors>
        <w:guid w:val="{B9864FA7-ACCE-4BB8-817F-AC27B7867B75}"/>
      </w:docPartPr>
      <w:docPartBody>
        <w:p w:rsidR="00A70800" w:rsidRDefault="00656012">
          <w:pPr>
            <w:pStyle w:val="3BB9CCF089C14D10A545BEE7C6ECF22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2"/>
    <w:rsid w:val="001E46A3"/>
    <w:rsid w:val="0027413E"/>
    <w:rsid w:val="002950D2"/>
    <w:rsid w:val="0032409C"/>
    <w:rsid w:val="003A6251"/>
    <w:rsid w:val="003F0363"/>
    <w:rsid w:val="00656012"/>
    <w:rsid w:val="00705CC7"/>
    <w:rsid w:val="008D25DC"/>
    <w:rsid w:val="009039D4"/>
    <w:rsid w:val="0095368F"/>
    <w:rsid w:val="0099792A"/>
    <w:rsid w:val="009A33B2"/>
    <w:rsid w:val="009E272C"/>
    <w:rsid w:val="00A035E1"/>
    <w:rsid w:val="00A70800"/>
    <w:rsid w:val="00C91C29"/>
    <w:rsid w:val="00FB5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B9CCF089C14D10A545BEE7C6ECF22B">
    <w:name w:val="3BB9CCF089C14D10A545BEE7C6ECF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0EE05-8A27-48CE-80E0-0AB81A49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17</TotalTime>
  <Pages>1</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Kabelgoot KG 281 met uitbreekpoorten en Sendzimir verzinkt</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met uitbreekpoorten en Sendzimir verzinkt</dc:title>
  <dc:creator>Bart Demol</dc:creator>
  <cp:lastModifiedBy>Bart Demol</cp:lastModifiedBy>
  <cp:revision>9</cp:revision>
  <dcterms:created xsi:type="dcterms:W3CDTF">2018-04-06T09:17:00Z</dcterms:created>
  <dcterms:modified xsi:type="dcterms:W3CDTF">2023-06-14T07:42:00Z</dcterms:modified>
</cp:coreProperties>
</file>